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40009CD2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E62352">
        <w:rPr>
          <w:b/>
          <w:color w:val="000000" w:themeColor="text1"/>
          <w:sz w:val="24"/>
          <w:szCs w:val="24"/>
          <w:lang w:eastAsia="ko-KR"/>
        </w:rPr>
        <w:t>1</w:t>
      </w:r>
      <w:r w:rsidR="008A2F7B">
        <w:rPr>
          <w:b/>
          <w:color w:val="000000" w:themeColor="text1"/>
          <w:sz w:val="24"/>
          <w:szCs w:val="24"/>
          <w:lang w:eastAsia="ko-KR"/>
        </w:rPr>
        <w:t>8</w:t>
      </w:r>
      <w:r w:rsidR="00061BA3">
        <w:rPr>
          <w:b/>
          <w:color w:val="000000" w:themeColor="text1"/>
          <w:sz w:val="24"/>
          <w:szCs w:val="24"/>
          <w:lang w:eastAsia="ko-KR"/>
        </w:rPr>
        <w:t>bis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0A69A5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40</w:t>
      </w:r>
      <w:r w:rsidR="00381F75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8579</w:t>
      </w:r>
    </w:p>
    <w:bookmarkEnd w:id="0"/>
    <w:p w14:paraId="232823A7" w14:textId="366E6AD7" w:rsidR="003909B6" w:rsidRPr="00122191" w:rsidRDefault="00061BA3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Hefei</w:t>
      </w:r>
      <w:r w:rsidR="00205790" w:rsidRPr="00205790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China</w:t>
      </w:r>
      <w:r w:rsidR="00907D1C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907D1C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October</w:t>
      </w:r>
      <w:r w:rsidR="00907D1C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8A2F7B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4</w:t>
      </w:r>
      <w:r w:rsidR="00907D1C" w:rsidRPr="00C00D84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907D1C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907D1C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18</w:t>
      </w:r>
      <w:r w:rsidRPr="00061BA3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0A69A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4</w:t>
      </w:r>
    </w:p>
    <w:p w14:paraId="16FE5EF7" w14:textId="6F11924F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F70A9">
        <w:rPr>
          <w:rFonts w:ascii="Arial" w:hAnsi="Arial"/>
          <w:color w:val="000000" w:themeColor="text1"/>
          <w:sz w:val="24"/>
        </w:rPr>
        <w:t>9.11.2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2307C982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bookmarkEnd w:id="2"/>
      <w:r w:rsidR="00DF70A9">
        <w:rPr>
          <w:rFonts w:ascii="Arial" w:eastAsia="SimSun" w:hAnsi="Arial" w:cs="Arial"/>
          <w:color w:val="000000" w:themeColor="text1"/>
          <w:sz w:val="24"/>
          <w:lang w:eastAsia="zh-CN"/>
        </w:rPr>
        <w:t>HD UEs with NR NTN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5229A8D" w14:textId="5DC35EF9" w:rsidR="005F19CA" w:rsidRPr="00E97216" w:rsidRDefault="00EE6A6A" w:rsidP="00EA542D">
      <w:pPr>
        <w:pStyle w:val="maintext"/>
        <w:ind w:firstLine="440"/>
      </w:pPr>
      <w:r>
        <w:t xml:space="preserve">This contribution presents ETRI’s views on </w:t>
      </w:r>
      <w:proofErr w:type="spellStart"/>
      <w:r w:rsidRPr="008A7A11">
        <w:t>RedCap</w:t>
      </w:r>
      <w:proofErr w:type="spellEnd"/>
      <w:r w:rsidRPr="008A7A11">
        <w:t xml:space="preserve"> and </w:t>
      </w:r>
      <w:proofErr w:type="spellStart"/>
      <w:r w:rsidRPr="008A7A11">
        <w:t>eRedCap</w:t>
      </w:r>
      <w:proofErr w:type="spellEnd"/>
      <w:r w:rsidRPr="008A7A11">
        <w:t xml:space="preserve"> UEs with NR NTN operating in FR1-NTN bands</w:t>
      </w:r>
      <w:r w:rsidR="009F2D6E">
        <w:t>, especially for the following issues:</w:t>
      </w:r>
    </w:p>
    <w:p w14:paraId="4A9C3D3C" w14:textId="3797EB91" w:rsidR="009F2D6E" w:rsidRDefault="009F2D6E" w:rsidP="009F2D6E">
      <w:pPr>
        <w:pStyle w:val="maintext"/>
        <w:numPr>
          <w:ilvl w:val="0"/>
          <w:numId w:val="21"/>
        </w:numPr>
        <w:ind w:firstLineChars="0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_Ref173743293 \h</w:instrText>
      </w:r>
      <w:r>
        <w:instrText xml:space="preserve"> </w:instrText>
      </w:r>
      <w:r>
        <w:fldChar w:fldCharType="separate"/>
      </w:r>
      <w:r w:rsidR="005B5E3C">
        <w:t>UE-specific TA report</w:t>
      </w:r>
      <w:r>
        <w:fldChar w:fldCharType="end"/>
      </w:r>
    </w:p>
    <w:p w14:paraId="66E5F5B2" w14:textId="2DD44A86" w:rsidR="009F2D6E" w:rsidRDefault="009F2D6E" w:rsidP="009F2D6E">
      <w:pPr>
        <w:pStyle w:val="maintext"/>
        <w:numPr>
          <w:ilvl w:val="0"/>
          <w:numId w:val="21"/>
        </w:numPr>
        <w:ind w:firstLineChars="0"/>
        <w:rPr>
          <w:rFonts w:cs="Times New Roman"/>
        </w:rPr>
      </w:pPr>
      <w:r w:rsidRPr="00631D79">
        <w:rPr>
          <w:rFonts w:cs="Times New Roman"/>
        </w:rPr>
        <w:fldChar w:fldCharType="begin"/>
      </w:r>
      <w:r w:rsidRPr="00631D79">
        <w:rPr>
          <w:rFonts w:cs="Times New Roman"/>
        </w:rPr>
        <w:instrText xml:space="preserve"> REF _Ref173743307 \h </w:instrText>
      </w:r>
      <w:r>
        <w:rPr>
          <w:rFonts w:cs="Times New Roman"/>
        </w:rPr>
        <w:instrText xml:space="preserve"> \* MERGEFORMAT </w:instrText>
      </w:r>
      <w:r w:rsidRPr="00631D79">
        <w:rPr>
          <w:rFonts w:cs="Times New Roman"/>
        </w:rPr>
      </w:r>
      <w:r w:rsidRPr="00631D79">
        <w:rPr>
          <w:rFonts w:cs="Times New Roman"/>
        </w:rPr>
        <w:fldChar w:fldCharType="separate"/>
      </w:r>
      <w:r w:rsidR="005B5E3C" w:rsidRPr="005B5E3C">
        <w:rPr>
          <w:rFonts w:cs="Times New Roman" w:hint="eastAsia"/>
        </w:rPr>
        <w:t>C</w:t>
      </w:r>
      <w:r w:rsidR="005B5E3C" w:rsidRPr="005B5E3C">
        <w:rPr>
          <w:rFonts w:cs="Times New Roman"/>
        </w:rPr>
        <w:t xml:space="preserve">ollision </w:t>
      </w:r>
      <w:r w:rsidR="005B5E3C" w:rsidRPr="005B5E3C">
        <w:rPr>
          <w:rFonts w:cs="Times New Roman" w:hint="eastAsia"/>
        </w:rPr>
        <w:t>h</w:t>
      </w:r>
      <w:r w:rsidR="005B5E3C" w:rsidRPr="005B5E3C">
        <w:rPr>
          <w:rFonts w:cs="Times New Roman"/>
        </w:rPr>
        <w:t>andling for case 3 and 4</w:t>
      </w:r>
      <w:r w:rsidRPr="00631D79">
        <w:rPr>
          <w:rFonts w:cs="Times New Roman"/>
        </w:rPr>
        <w:fldChar w:fldCharType="end"/>
      </w:r>
    </w:p>
    <w:p w14:paraId="4A5650F0" w14:textId="03CBBE50" w:rsidR="00EA542D" w:rsidRPr="009F2D6E" w:rsidRDefault="009F2D6E" w:rsidP="009F2D6E">
      <w:pPr>
        <w:pStyle w:val="maintext"/>
        <w:numPr>
          <w:ilvl w:val="0"/>
          <w:numId w:val="21"/>
        </w:numPr>
        <w:ind w:firstLineChars="0"/>
        <w:rPr>
          <w:rFonts w:cs="Times New Roman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_Ref173743334 \h </w:instrText>
      </w:r>
      <w:r>
        <w:rPr>
          <w:rFonts w:cs="Times New Roman"/>
        </w:rPr>
      </w:r>
      <w:r>
        <w:rPr>
          <w:rFonts w:cs="Times New Roman"/>
        </w:rPr>
        <w:fldChar w:fldCharType="separate"/>
      </w:r>
      <w:r w:rsidR="005B5E3C">
        <w:rPr>
          <w:rFonts w:hint="eastAsia"/>
        </w:rPr>
        <w:t>R</w:t>
      </w:r>
      <w:r w:rsidR="005B5E3C">
        <w:t>ACH-less HO for NTN HD UE</w:t>
      </w:r>
      <w:r>
        <w:rPr>
          <w:rFonts w:cs="Times New Roman"/>
        </w:rPr>
        <w:fldChar w:fldCharType="end"/>
      </w:r>
    </w:p>
    <w:p w14:paraId="711CC8FA" w14:textId="77777777" w:rsidR="00EA542D" w:rsidRPr="00B474B6" w:rsidRDefault="00EA542D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4FCF65BB" w:rsidR="009A2CF2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6EE70CF1" w14:textId="1400AB28" w:rsidR="00EA542D" w:rsidRDefault="007D7B53" w:rsidP="0058466A">
      <w:pPr>
        <w:pStyle w:val="2"/>
        <w:spacing w:after="120"/>
      </w:pPr>
      <w:bookmarkStart w:id="3" w:name="_Ref173743293"/>
      <w:r>
        <w:t>UE-specific TA report</w:t>
      </w:r>
      <w:bookmarkEnd w:id="3"/>
    </w:p>
    <w:p w14:paraId="79F8B421" w14:textId="5CF03377" w:rsidR="004E561D" w:rsidRDefault="004E561D" w:rsidP="004E561D">
      <w:pPr>
        <w:pStyle w:val="a8"/>
        <w:keepNext/>
        <w:spacing w:after="120"/>
      </w:pPr>
      <w:bookmarkStart w:id="4" w:name="_Ref178343003"/>
      <w:r>
        <w:t xml:space="preserve">Table </w:t>
      </w:r>
      <w:r w:rsidR="00C74CF3">
        <w:fldChar w:fldCharType="begin"/>
      </w:r>
      <w:r w:rsidR="00C74CF3">
        <w:instrText xml:space="preserve"> SEQ Table \* ARABIC </w:instrText>
      </w:r>
      <w:r w:rsidR="00C74CF3">
        <w:fldChar w:fldCharType="separate"/>
      </w:r>
      <w:r w:rsidR="005B5E3C">
        <w:rPr>
          <w:noProof/>
        </w:rPr>
        <w:t>1</w:t>
      </w:r>
      <w:r w:rsidR="00C74CF3">
        <w:rPr>
          <w:noProof/>
        </w:rPr>
        <w:fldChar w:fldCharType="end"/>
      </w:r>
      <w:bookmarkEnd w:id="4"/>
      <w:r>
        <w:t xml:space="preserve">. Agreements on TA reporting enhancements </w:t>
      </w:r>
      <w:r>
        <w:fldChar w:fldCharType="begin"/>
      </w:r>
      <w:r>
        <w:instrText xml:space="preserve"> REF _Ref173499270 \r \h </w:instrText>
      </w:r>
      <w:r>
        <w:fldChar w:fldCharType="separate"/>
      </w:r>
      <w:r w:rsidR="005B5E3C">
        <w:t>[1]</w:t>
      </w:r>
      <w:r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A542D" w14:paraId="4B6FAC3A" w14:textId="77777777" w:rsidTr="00EA542D">
        <w:tc>
          <w:tcPr>
            <w:tcW w:w="9736" w:type="dxa"/>
          </w:tcPr>
          <w:p w14:paraId="392ABEBE" w14:textId="77777777" w:rsidR="00EA542D" w:rsidRPr="0047357E" w:rsidRDefault="00EA542D" w:rsidP="00EA542D">
            <w:pPr>
              <w:widowControl/>
              <w:wordWrap/>
              <w:autoSpaceDE/>
              <w:autoSpaceDN/>
              <w:snapToGrid w:val="0"/>
              <w:spacing w:afterLines="0" w:after="0"/>
              <w:jc w:val="left"/>
              <w:rPr>
                <w:rFonts w:ascii="Times" w:eastAsia="SimSun" w:hAnsi="Times"/>
                <w:sz w:val="20"/>
                <w:szCs w:val="20"/>
                <w:highlight w:val="green"/>
                <w:lang w:val="en-GB"/>
              </w:rPr>
            </w:pPr>
            <w:r w:rsidRPr="0047357E">
              <w:rPr>
                <w:rFonts w:ascii="Times" w:eastAsia="SimSun" w:hAnsi="Times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7E43FC3" w14:textId="77777777" w:rsidR="00EA542D" w:rsidRPr="0047357E" w:rsidRDefault="00EA542D" w:rsidP="00EA542D">
            <w:pPr>
              <w:widowControl/>
              <w:wordWrap/>
              <w:autoSpaceDE/>
              <w:autoSpaceDN/>
              <w:snapToGrid w:val="0"/>
              <w:spacing w:afterLines="0" w:after="0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357E">
              <w:rPr>
                <w:rFonts w:ascii="Times" w:eastAsia="바탕" w:hAnsi="Times"/>
                <w:sz w:val="20"/>
                <w:szCs w:val="20"/>
                <w:lang w:val="en-GB" w:eastAsia="en-US"/>
              </w:rPr>
              <w:t>T</w:t>
            </w:r>
            <w:r w:rsidRPr="0047357E">
              <w:rPr>
                <w:rFonts w:ascii="Times" w:eastAsia="바탕" w:hAnsi="Times" w:hint="eastAsia"/>
                <w:sz w:val="20"/>
                <w:szCs w:val="20"/>
                <w:lang w:val="en-GB" w:eastAsia="en-US"/>
              </w:rPr>
              <w:t xml:space="preserve">o </w:t>
            </w:r>
            <w:r w:rsidRPr="0047357E">
              <w:rPr>
                <w:rFonts w:ascii="Times" w:eastAsia="SimSun" w:hAnsi="Times"/>
                <w:sz w:val="20"/>
                <w:szCs w:val="20"/>
                <w:lang w:val="en-GB"/>
              </w:rPr>
              <w:t xml:space="preserve">mitigate </w:t>
            </w:r>
            <w:r w:rsidRPr="0047357E">
              <w:rPr>
                <w:rFonts w:ascii="Times" w:eastAsia="SimSun" w:hAnsi="Times" w:hint="eastAsia"/>
                <w:sz w:val="20"/>
                <w:szCs w:val="20"/>
                <w:lang w:val="en-GB"/>
              </w:rPr>
              <w:t>t</w:t>
            </w:r>
            <w:r w:rsidRPr="0047357E">
              <w:rPr>
                <w:rFonts w:eastAsia="바탕" w:hint="eastAsia"/>
                <w:sz w:val="20"/>
                <w:szCs w:val="20"/>
                <w:lang w:val="en-GB" w:eastAsia="en-US"/>
              </w:rPr>
              <w:t xml:space="preserve">he collisions of case3 and case4, 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the following TA reporting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enhancement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s </w:t>
            </w:r>
            <w:r w:rsidRPr="0047357E">
              <w:rPr>
                <w:rFonts w:ascii="Times" w:eastAsia="SimSun" w:hAnsi="Times" w:hint="eastAsia"/>
                <w:sz w:val="20"/>
                <w:szCs w:val="20"/>
                <w:lang w:val="en-GB"/>
              </w:rPr>
              <w:t xml:space="preserve">for Rel-19 NTN </w:t>
            </w:r>
            <w:r w:rsidRPr="0047357E">
              <w:rPr>
                <w:rFonts w:ascii="Times" w:eastAsia="SimSun" w:hAnsi="Times"/>
                <w:sz w:val="20"/>
                <w:szCs w:val="20"/>
                <w:lang w:val="en-GB"/>
              </w:rPr>
              <w:t xml:space="preserve">HD-FDD </w:t>
            </w:r>
            <w:r w:rsidRPr="0047357E">
              <w:rPr>
                <w:rFonts w:ascii="Times" w:eastAsia="SimSun" w:hAnsi="Times" w:hint="eastAsia"/>
                <w:sz w:val="20"/>
                <w:szCs w:val="20"/>
                <w:lang w:val="en-GB"/>
              </w:rPr>
              <w:t>(e)Redcap UE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can be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further studied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: </w:t>
            </w:r>
          </w:p>
          <w:p w14:paraId="4A6EF348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Finer TA report granularity </w:t>
            </w:r>
          </w:p>
          <w:p w14:paraId="1D77EA06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Smaller TA offset threshold </w:t>
            </w:r>
          </w:p>
          <w:p w14:paraId="1C59ABFE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Trigger a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TA report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when the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collision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is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 xml:space="preserve"> detected at the UE</w:t>
            </w:r>
          </w:p>
          <w:p w14:paraId="3727F183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TA reporting 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with a new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triggering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 xml:space="preserve"> mechanism</w:t>
            </w: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 xml:space="preserve"> from </w:t>
            </w:r>
            <w:proofErr w:type="spellStart"/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>gNB</w:t>
            </w:r>
            <w:proofErr w:type="spellEnd"/>
          </w:p>
          <w:p w14:paraId="1268F7F3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 w:hint="eastAsia"/>
                <w:sz w:val="20"/>
                <w:szCs w:val="20"/>
                <w:lang w:val="en-GB"/>
              </w:rPr>
              <w:t>T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A drifting rate reporting</w:t>
            </w:r>
          </w:p>
          <w:p w14:paraId="5FFCD215" w14:textId="77777777" w:rsidR="00EA542D" w:rsidRPr="0047357E" w:rsidRDefault="00EA542D" w:rsidP="00EA542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SimSun" w:hAnsi="Times"/>
                <w:sz w:val="20"/>
                <w:szCs w:val="20"/>
              </w:rPr>
            </w:pPr>
            <w:r w:rsidRPr="0047357E">
              <w:rPr>
                <w:rFonts w:ascii="Times" w:eastAsia="바탕" w:hAnsi="Times"/>
                <w:sz w:val="20"/>
                <w:szCs w:val="20"/>
                <w:lang w:eastAsia="en-US"/>
              </w:rPr>
              <w:t xml:space="preserve">Note: </w:t>
            </w:r>
            <w:r w:rsidRPr="0047357E">
              <w:rPr>
                <w:rFonts w:ascii="Times" w:eastAsia="SimSun" w:hAnsi="Times" w:hint="eastAsia"/>
                <w:sz w:val="20"/>
                <w:szCs w:val="20"/>
              </w:rPr>
              <w:t xml:space="preserve">The benefit, </w:t>
            </w:r>
            <w:r w:rsidRPr="0047357E">
              <w:rPr>
                <w:rFonts w:ascii="Times" w:eastAsia="바탕" w:hAnsi="Times"/>
                <w:sz w:val="20"/>
                <w:szCs w:val="20"/>
                <w:lang w:eastAsia="en-US"/>
              </w:rPr>
              <w:t xml:space="preserve">complexity, power consumption and signaling overhead </w:t>
            </w:r>
            <w:r w:rsidRPr="0047357E">
              <w:rPr>
                <w:rFonts w:ascii="Times" w:eastAsia="SimSun" w:hAnsi="Times" w:hint="eastAsia"/>
                <w:sz w:val="20"/>
                <w:szCs w:val="20"/>
              </w:rPr>
              <w:t xml:space="preserve">of each scheme is to be further </w:t>
            </w:r>
            <w:r w:rsidRPr="0047357E">
              <w:rPr>
                <w:rFonts w:ascii="Times" w:eastAsia="바탕" w:hAnsi="Times"/>
                <w:sz w:val="20"/>
                <w:szCs w:val="20"/>
                <w:lang w:eastAsia="en-US"/>
              </w:rPr>
              <w:t>investigated</w:t>
            </w:r>
            <w:r w:rsidRPr="0047357E">
              <w:rPr>
                <w:rFonts w:ascii="Times" w:eastAsia="SimSun" w:hAnsi="Times" w:hint="eastAsia"/>
                <w:sz w:val="20"/>
                <w:szCs w:val="20"/>
              </w:rPr>
              <w:t>.</w:t>
            </w:r>
          </w:p>
          <w:p w14:paraId="0114614D" w14:textId="77777777" w:rsidR="00EA542D" w:rsidRPr="0047357E" w:rsidRDefault="00EA542D" w:rsidP="00EA542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SimSun" w:hAnsi="Times"/>
                <w:sz w:val="20"/>
                <w:szCs w:val="20"/>
                <w:lang w:val="en-GB"/>
              </w:rPr>
            </w:pPr>
            <w:r w:rsidRPr="0047357E">
              <w:rPr>
                <w:rFonts w:ascii="Times" w:eastAsia="SimSun" w:hAnsi="Times" w:hint="eastAsia"/>
                <w:sz w:val="20"/>
                <w:szCs w:val="20"/>
                <w:lang w:val="en-GB"/>
              </w:rPr>
              <w:t>N</w:t>
            </w:r>
            <w:r w:rsidRPr="0047357E">
              <w:rPr>
                <w:rFonts w:ascii="Times" w:eastAsia="SimSun" w:hAnsi="Times"/>
                <w:sz w:val="20"/>
                <w:szCs w:val="20"/>
                <w:lang w:val="en-GB"/>
              </w:rPr>
              <w:t>ote: other solutions can also be studied</w:t>
            </w:r>
          </w:p>
          <w:p w14:paraId="7D0BDECF" w14:textId="77777777" w:rsidR="00EA542D" w:rsidRPr="00EA542D" w:rsidRDefault="00EA542D" w:rsidP="005C5DB8">
            <w:pPr>
              <w:pStyle w:val="maintext"/>
              <w:ind w:firstLineChars="0" w:firstLine="0"/>
            </w:pPr>
          </w:p>
        </w:tc>
      </w:tr>
    </w:tbl>
    <w:p w14:paraId="6199729A" w14:textId="77777777" w:rsidR="00EA542D" w:rsidRDefault="00EA542D" w:rsidP="005C5DB8">
      <w:pPr>
        <w:pStyle w:val="maintext"/>
        <w:ind w:firstLine="440"/>
      </w:pPr>
    </w:p>
    <w:p w14:paraId="44C86EAA" w14:textId="39E2234F" w:rsidR="00EA542D" w:rsidRDefault="0058466A" w:rsidP="005C5DB8">
      <w:pPr>
        <w:pStyle w:val="maintext"/>
        <w:ind w:firstLine="440"/>
      </w:pPr>
      <w:r>
        <w:fldChar w:fldCharType="begin"/>
      </w:r>
      <w:r>
        <w:instrText xml:space="preserve"> REF _Ref178343003 \h </w:instrText>
      </w:r>
      <w:r>
        <w:fldChar w:fldCharType="separate"/>
      </w:r>
      <w:r w:rsidR="005B5E3C">
        <w:t xml:space="preserve">Table </w:t>
      </w:r>
      <w:r w:rsidR="005B5E3C">
        <w:rPr>
          <w:noProof/>
        </w:rPr>
        <w:t>1</w:t>
      </w:r>
      <w:r>
        <w:fldChar w:fldCharType="end"/>
      </w:r>
      <w:r>
        <w:t xml:space="preserve"> shows five alternatives of TA reporting enhancements for Rel-19 NTN HD-FDD UEs. Regarding the alternatives, our views are as follows.</w:t>
      </w:r>
    </w:p>
    <w:p w14:paraId="6A71D32D" w14:textId="33DF9C60" w:rsid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t>Finer TA report granularity</w:t>
      </w:r>
      <w:r>
        <w:t xml:space="preserve">: </w:t>
      </w:r>
      <w:r w:rsidR="00DC4376">
        <w:t>G</w:t>
      </w:r>
      <w:r>
        <w:t>iven that a</w:t>
      </w:r>
      <w:r w:rsidRPr="0058466A">
        <w:t xml:space="preserve"> UE can report the least integer number of slots for the timing advance using subcarrier spacing of 15 kHz (i.e., with 1 msec reporting granularity), the network may have a certain level of ambiguity on the time reference when the actual length of uplink slot or downlink slot is less than 1 msec</w:t>
      </w:r>
      <w:r>
        <w:t xml:space="preserve">. </w:t>
      </w:r>
      <w:r w:rsidR="00995219">
        <w:t>Finer TA report granularity can provide l</w:t>
      </w:r>
      <w:r w:rsidR="00995219" w:rsidRPr="00995219">
        <w:t>ess ambiguity for decision on colliding slots</w:t>
      </w:r>
      <w:r w:rsidR="00995219">
        <w:t xml:space="preserve"> at the cost of h</w:t>
      </w:r>
      <w:r w:rsidR="00995219" w:rsidRPr="00995219">
        <w:t>igher UE complexity</w:t>
      </w:r>
      <w:r w:rsidR="00995219">
        <w:t>, which can be controlled by the (configured) report granularity</w:t>
      </w:r>
      <w:r w:rsidR="00995219" w:rsidRPr="00995219">
        <w:t>.</w:t>
      </w:r>
    </w:p>
    <w:p w14:paraId="17465261" w14:textId="12C9E116" w:rsidR="0058466A" w:rsidRP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t>Smaller TA offset threshold</w:t>
      </w:r>
      <w:r>
        <w:t xml:space="preserve">: </w:t>
      </w:r>
      <w:proofErr w:type="gramStart"/>
      <w:r w:rsidR="00DC4376">
        <w:t>S</w:t>
      </w:r>
      <w:r w:rsidR="00B57847">
        <w:t>maller</w:t>
      </w:r>
      <w:proofErr w:type="gramEnd"/>
      <w:r w:rsidR="00B57847">
        <w:t xml:space="preserve"> value(s) of </w:t>
      </w:r>
      <w:proofErr w:type="spellStart"/>
      <w:r w:rsidR="00B57847" w:rsidRPr="00B57847">
        <w:rPr>
          <w:i/>
          <w:iCs/>
        </w:rPr>
        <w:t>offsetThresholdTA</w:t>
      </w:r>
      <w:proofErr w:type="spellEnd"/>
      <w:r w:rsidR="00B57847">
        <w:t xml:space="preserve"> than 0.5ms can be introduced, so the network can receive more </w:t>
      </w:r>
      <w:r w:rsidR="00B57847" w:rsidRPr="00B57847">
        <w:t>frequent TA reporting for more accurate decision on colliding slots</w:t>
      </w:r>
      <w:r w:rsidR="00B57847">
        <w:t xml:space="preserve">. </w:t>
      </w:r>
      <w:r w:rsidR="00DC4376">
        <w:t xml:space="preserve">This alternative requires higher uplink resources for the frequent TA reporting as well as </w:t>
      </w:r>
      <w:r w:rsidR="00DC4376" w:rsidRPr="00DC4376">
        <w:t>higher UE complexity</w:t>
      </w:r>
      <w:r w:rsidR="00DC4376">
        <w:t>.</w:t>
      </w:r>
    </w:p>
    <w:p w14:paraId="7FD311A6" w14:textId="5355C116" w:rsidR="0058466A" w:rsidRP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lastRenderedPageBreak/>
        <w:t>Trigger a TA report when the collision is detected at the UE</w:t>
      </w:r>
      <w:r>
        <w:t xml:space="preserve">: </w:t>
      </w:r>
      <w:r w:rsidR="002B035E">
        <w:t xml:space="preserve">The UE may be permitted to transmit SR for TA report once he detects UL-DL collision(s). This alternative may secure an efficient utilization for TA report through the exact decision on the collision(s). </w:t>
      </w:r>
      <w:r w:rsidR="009F46D2">
        <w:t>However, this option provide</w:t>
      </w:r>
      <w:r w:rsidR="00B61950">
        <w:t>s</w:t>
      </w:r>
      <w:r w:rsidR="009F46D2">
        <w:t xml:space="preserve"> no further enhancements from TA report accuracy perspective for better decisions on colliding slots.</w:t>
      </w:r>
      <w:r w:rsidR="00B61950">
        <w:t xml:space="preserve"> And the TA reporting overhead also can be increased according to the </w:t>
      </w:r>
      <w:r w:rsidR="004C2469">
        <w:t>collision frequency.</w:t>
      </w:r>
    </w:p>
    <w:p w14:paraId="5F591945" w14:textId="695434EF" w:rsidR="0058466A" w:rsidRP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t xml:space="preserve">TA reporting with a new triggering mechanism from </w:t>
      </w:r>
      <w:proofErr w:type="spellStart"/>
      <w:r w:rsidRPr="00A301BD">
        <w:rPr>
          <w:b/>
          <w:bCs/>
        </w:rPr>
        <w:t>gNB</w:t>
      </w:r>
      <w:proofErr w:type="spellEnd"/>
      <w:r>
        <w:t xml:space="preserve">: </w:t>
      </w:r>
      <w:r w:rsidR="000C17A3">
        <w:t xml:space="preserve">New RRC/MAC-CE/DCI-based TA report triggering can be introduced to deal with potential collision occurrence. The network can flexibly manage the TA report overhead via this option, but the </w:t>
      </w:r>
      <w:r w:rsidR="000C17A3" w:rsidRPr="000C17A3">
        <w:t>decision</w:t>
      </w:r>
      <w:r w:rsidR="000C17A3">
        <w:t>/estimation</w:t>
      </w:r>
      <w:r w:rsidR="000C17A3" w:rsidRPr="000C17A3">
        <w:t xml:space="preserve"> on the collision occurrence at </w:t>
      </w:r>
      <w:proofErr w:type="spellStart"/>
      <w:r w:rsidR="000C17A3" w:rsidRPr="000C17A3">
        <w:t>gNB</w:t>
      </w:r>
      <w:proofErr w:type="spellEnd"/>
      <w:r w:rsidR="000C17A3" w:rsidRPr="000C17A3">
        <w:t xml:space="preserve"> side</w:t>
      </w:r>
      <w:r w:rsidR="000C17A3">
        <w:t xml:space="preserve"> may be imperfect.</w:t>
      </w:r>
    </w:p>
    <w:p w14:paraId="782B5197" w14:textId="2DEF6F04" w:rsidR="0058466A" w:rsidRPr="0058466A" w:rsidRDefault="0058466A" w:rsidP="0058466A">
      <w:pPr>
        <w:pStyle w:val="a7"/>
        <w:numPr>
          <w:ilvl w:val="0"/>
          <w:numId w:val="15"/>
        </w:numPr>
        <w:spacing w:after="120"/>
        <w:ind w:leftChars="0"/>
      </w:pPr>
      <w:r w:rsidRPr="00A301BD">
        <w:rPr>
          <w:b/>
          <w:bCs/>
        </w:rPr>
        <w:t>TA drifting rate reporting</w:t>
      </w:r>
      <w:r>
        <w:t xml:space="preserve">: </w:t>
      </w:r>
      <w:r w:rsidR="00241EAB">
        <w:t xml:space="preserve">Similar with Common TA configuration, time variant properties of TA can also be reported to </w:t>
      </w:r>
      <w:proofErr w:type="spellStart"/>
      <w:r w:rsidR="00241EAB">
        <w:t>gNB</w:t>
      </w:r>
      <w:proofErr w:type="spellEnd"/>
      <w:r w:rsidR="00241EAB">
        <w:t>. Although this alternative can be beneficial with rapid variation of the TA values, further studies on detailed mechanisms and corresponding TA report overheads per the mechanisms are required.</w:t>
      </w:r>
    </w:p>
    <w:p w14:paraId="54ACDB5C" w14:textId="767AB439" w:rsidR="00FA2049" w:rsidRDefault="00FA2049" w:rsidP="00FA2049">
      <w:pPr>
        <w:pStyle w:val="maintext"/>
        <w:ind w:firstLine="440"/>
      </w:pPr>
    </w:p>
    <w:p w14:paraId="5C60E099" w14:textId="410112D1" w:rsidR="00171025" w:rsidRPr="00241EAB" w:rsidRDefault="00171025" w:rsidP="00241EAB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Observation</w:t>
      </w:r>
      <w:r w:rsidRPr="00971F95">
        <w:rPr>
          <w:b/>
          <w:bCs/>
        </w:rPr>
        <w:t xml:space="preserve"> 1. </w:t>
      </w:r>
      <w:r>
        <w:rPr>
          <w:b/>
          <w:bCs/>
        </w:rPr>
        <w:t>Regarding the alternatives on TA reporting enhancements,</w:t>
      </w:r>
      <w:r w:rsidR="00241EAB">
        <w:rPr>
          <w:b/>
          <w:bCs/>
        </w:rPr>
        <w:t xml:space="preserve"> pros and cons of each alternative can be summarized as in the following table:</w:t>
      </w:r>
    </w:p>
    <w:tbl>
      <w:tblPr>
        <w:tblStyle w:val="a6"/>
        <w:tblW w:w="9639" w:type="dxa"/>
        <w:tblLook w:val="04A0" w:firstRow="1" w:lastRow="0" w:firstColumn="1" w:lastColumn="0" w:noHBand="0" w:noVBand="1"/>
      </w:tblPr>
      <w:tblGrid>
        <w:gridCol w:w="2835"/>
        <w:gridCol w:w="3402"/>
        <w:gridCol w:w="3402"/>
      </w:tblGrid>
      <w:tr w:rsidR="00963F2D" w:rsidRPr="00E54A68" w14:paraId="4B795856" w14:textId="77777777" w:rsidTr="00963F2D"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2AC90B0" w14:textId="0684BC2F" w:rsidR="00E54A68" w:rsidRPr="00E34B45" w:rsidRDefault="00E54A68" w:rsidP="00E54A68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A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lternatives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13784D5" w14:textId="0CE6FA5C" w:rsidR="00E54A68" w:rsidRPr="00E34B45" w:rsidRDefault="00E54A68" w:rsidP="00E54A68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P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ros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9EFB181" w14:textId="18561755" w:rsidR="00E54A68" w:rsidRPr="00E34B45" w:rsidRDefault="00E54A68" w:rsidP="00E54A68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C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ons</w:t>
            </w:r>
          </w:p>
        </w:tc>
      </w:tr>
      <w:tr w:rsidR="00963F2D" w:rsidRPr="00E54A68" w14:paraId="173AA27D" w14:textId="77777777" w:rsidTr="00963F2D">
        <w:tc>
          <w:tcPr>
            <w:tcW w:w="2835" w:type="dxa"/>
            <w:vAlign w:val="center"/>
          </w:tcPr>
          <w:p w14:paraId="093EB71C" w14:textId="28D66694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Finer TA report granularity</w:t>
            </w:r>
          </w:p>
        </w:tc>
        <w:tc>
          <w:tcPr>
            <w:tcW w:w="3402" w:type="dxa"/>
            <w:vAlign w:val="center"/>
          </w:tcPr>
          <w:p w14:paraId="460354CF" w14:textId="380268A6" w:rsidR="00E54A68" w:rsidRPr="00E54A68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L</w:t>
            </w:r>
            <w:r>
              <w:rPr>
                <w:sz w:val="20"/>
                <w:szCs w:val="18"/>
                <w:lang w:val="en-US" w:eastAsia="ko-KR"/>
              </w:rPr>
              <w:t>ess ambiguity for decision on colliding slots.</w:t>
            </w:r>
          </w:p>
        </w:tc>
        <w:tc>
          <w:tcPr>
            <w:tcW w:w="3402" w:type="dxa"/>
            <w:vAlign w:val="center"/>
          </w:tcPr>
          <w:p w14:paraId="08D9666A" w14:textId="5FAE315A" w:rsidR="00E34B45" w:rsidRPr="00E34B45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H</w:t>
            </w:r>
            <w:r>
              <w:rPr>
                <w:sz w:val="20"/>
                <w:szCs w:val="18"/>
                <w:lang w:val="en-US" w:eastAsia="ko-KR"/>
              </w:rPr>
              <w:t>igher UE complexity.</w:t>
            </w:r>
          </w:p>
        </w:tc>
      </w:tr>
      <w:tr w:rsidR="00963F2D" w:rsidRPr="00E54A68" w14:paraId="481DC00D" w14:textId="77777777" w:rsidTr="00963F2D">
        <w:tc>
          <w:tcPr>
            <w:tcW w:w="2835" w:type="dxa"/>
            <w:vAlign w:val="center"/>
          </w:tcPr>
          <w:p w14:paraId="3F784ECE" w14:textId="1BCB4128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Smaller TA offset threshold</w:t>
            </w:r>
          </w:p>
        </w:tc>
        <w:tc>
          <w:tcPr>
            <w:tcW w:w="3402" w:type="dxa"/>
            <w:vAlign w:val="center"/>
          </w:tcPr>
          <w:p w14:paraId="057413ED" w14:textId="16215481" w:rsidR="00E54A68" w:rsidRPr="00E54A68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M</w:t>
            </w:r>
            <w:r>
              <w:rPr>
                <w:sz w:val="20"/>
                <w:szCs w:val="18"/>
                <w:lang w:val="en-US" w:eastAsia="ko-KR"/>
              </w:rPr>
              <w:t>ore frequent TA reporting for more accurate decision on colliding slots.</w:t>
            </w:r>
          </w:p>
        </w:tc>
        <w:tc>
          <w:tcPr>
            <w:tcW w:w="3402" w:type="dxa"/>
            <w:vAlign w:val="center"/>
          </w:tcPr>
          <w:p w14:paraId="4F48F085" w14:textId="77777777" w:rsidR="00E34B45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H</w:t>
            </w:r>
            <w:r>
              <w:rPr>
                <w:sz w:val="20"/>
                <w:szCs w:val="18"/>
                <w:lang w:val="en-US" w:eastAsia="ko-KR"/>
              </w:rPr>
              <w:t xml:space="preserve">igher UE complexity. </w:t>
            </w:r>
          </w:p>
          <w:p w14:paraId="512D0B77" w14:textId="1D652E4E" w:rsidR="00E54A68" w:rsidRPr="00E54A68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 w:eastAsia="ko-KR"/>
              </w:rPr>
              <w:t>Higher TA reporting overhead.</w:t>
            </w:r>
          </w:p>
        </w:tc>
      </w:tr>
      <w:tr w:rsidR="00963F2D" w:rsidRPr="00E54A68" w14:paraId="23A291F4" w14:textId="77777777" w:rsidTr="00963F2D">
        <w:tc>
          <w:tcPr>
            <w:tcW w:w="2835" w:type="dxa"/>
            <w:vAlign w:val="center"/>
          </w:tcPr>
          <w:p w14:paraId="385D9B2C" w14:textId="1C20E000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Trigger a TA report when the collision is detected at the UE</w:t>
            </w:r>
          </w:p>
        </w:tc>
        <w:tc>
          <w:tcPr>
            <w:tcW w:w="3402" w:type="dxa"/>
            <w:vAlign w:val="center"/>
          </w:tcPr>
          <w:p w14:paraId="7A16C8C3" w14:textId="7A0CCC32" w:rsidR="00E54A68" w:rsidRPr="00E54A68" w:rsidRDefault="002B035E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Exact decision on the collision occurrence at UE side</w:t>
            </w:r>
            <w:r w:rsidR="00E34B45">
              <w:rPr>
                <w:sz w:val="20"/>
                <w:szCs w:val="18"/>
                <w:lang w:val="en-US" w:eastAsia="ko-KR"/>
              </w:rPr>
              <w:t>.</w:t>
            </w:r>
          </w:p>
        </w:tc>
        <w:tc>
          <w:tcPr>
            <w:tcW w:w="3402" w:type="dxa"/>
            <w:vAlign w:val="center"/>
          </w:tcPr>
          <w:p w14:paraId="1102968C" w14:textId="77777777" w:rsidR="005A3244" w:rsidRDefault="00E34B45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T</w:t>
            </w:r>
            <w:r>
              <w:rPr>
                <w:sz w:val="20"/>
                <w:szCs w:val="18"/>
                <w:lang w:val="en-US" w:eastAsia="ko-KR"/>
              </w:rPr>
              <w:t>he same accuracy on colliding slot decisions.</w:t>
            </w:r>
          </w:p>
          <w:p w14:paraId="5720E29D" w14:textId="2B5645E3" w:rsidR="00963F2D" w:rsidRPr="00E54A68" w:rsidRDefault="00963F2D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Higher TA reporting overhead.</w:t>
            </w:r>
          </w:p>
        </w:tc>
      </w:tr>
      <w:tr w:rsidR="00963F2D" w:rsidRPr="00E54A68" w14:paraId="5CEDDD39" w14:textId="77777777" w:rsidTr="00963F2D">
        <w:tc>
          <w:tcPr>
            <w:tcW w:w="2835" w:type="dxa"/>
            <w:vAlign w:val="center"/>
          </w:tcPr>
          <w:p w14:paraId="2EC60D37" w14:textId="699E1515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 xml:space="preserve">TA reporting with a new triggering mechanism from </w:t>
            </w:r>
            <w:proofErr w:type="spellStart"/>
            <w:r w:rsidRPr="00366EB3">
              <w:rPr>
                <w:b/>
                <w:bCs/>
                <w:sz w:val="20"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3402" w:type="dxa"/>
            <w:vAlign w:val="center"/>
          </w:tcPr>
          <w:p w14:paraId="7EF5CD12" w14:textId="691BDB72" w:rsidR="00E54A68" w:rsidRPr="00E54A68" w:rsidRDefault="00075C33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075C33">
              <w:rPr>
                <w:sz w:val="20"/>
                <w:szCs w:val="18"/>
                <w:lang w:val="en-US"/>
              </w:rPr>
              <w:t>Efficient</w:t>
            </w:r>
            <w:r w:rsidR="002B035E">
              <w:rPr>
                <w:sz w:val="20"/>
                <w:szCs w:val="18"/>
                <w:lang w:val="en-US"/>
              </w:rPr>
              <w:t xml:space="preserve"> and flexible</w:t>
            </w:r>
            <w:r w:rsidRPr="00075C33">
              <w:rPr>
                <w:sz w:val="20"/>
                <w:szCs w:val="18"/>
                <w:lang w:val="en-US"/>
              </w:rPr>
              <w:t xml:space="preserve"> TA reporting overhead management.</w:t>
            </w:r>
          </w:p>
        </w:tc>
        <w:tc>
          <w:tcPr>
            <w:tcW w:w="3402" w:type="dxa"/>
            <w:vAlign w:val="center"/>
          </w:tcPr>
          <w:p w14:paraId="5311A7FD" w14:textId="77777777" w:rsidR="00E54A68" w:rsidRDefault="005A3244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5A3244">
              <w:rPr>
                <w:sz w:val="20"/>
                <w:szCs w:val="18"/>
                <w:lang w:val="en-US"/>
              </w:rPr>
              <w:t>The same accuracy on colliding slot decisions.</w:t>
            </w:r>
          </w:p>
          <w:p w14:paraId="36C9206E" w14:textId="7ECB3E5E" w:rsidR="005A3244" w:rsidRPr="00E54A68" w:rsidRDefault="002B035E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Imperfect decision on the collision occurrence</w:t>
            </w:r>
            <w:r w:rsidR="005A3244">
              <w:rPr>
                <w:sz w:val="20"/>
                <w:szCs w:val="18"/>
                <w:lang w:val="en-US" w:eastAsia="ko-KR"/>
              </w:rPr>
              <w:t xml:space="preserve"> at </w:t>
            </w:r>
            <w:proofErr w:type="spellStart"/>
            <w:r w:rsidR="005A3244">
              <w:rPr>
                <w:sz w:val="20"/>
                <w:szCs w:val="18"/>
                <w:lang w:val="en-US" w:eastAsia="ko-KR"/>
              </w:rPr>
              <w:t>gNB</w:t>
            </w:r>
            <w:proofErr w:type="spellEnd"/>
            <w:r w:rsidR="005A3244">
              <w:rPr>
                <w:sz w:val="20"/>
                <w:szCs w:val="18"/>
                <w:lang w:val="en-US" w:eastAsia="ko-KR"/>
              </w:rPr>
              <w:t xml:space="preserve"> side.</w:t>
            </w:r>
          </w:p>
        </w:tc>
      </w:tr>
      <w:tr w:rsidR="00963F2D" w:rsidRPr="00E54A68" w14:paraId="168B8509" w14:textId="77777777" w:rsidTr="00963F2D">
        <w:tc>
          <w:tcPr>
            <w:tcW w:w="2835" w:type="dxa"/>
            <w:vAlign w:val="center"/>
          </w:tcPr>
          <w:p w14:paraId="2C4CB591" w14:textId="55B264DD" w:rsidR="00E54A68" w:rsidRPr="00366EB3" w:rsidRDefault="00E54A68" w:rsidP="00E54A68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TA drifting rate reporting</w:t>
            </w:r>
          </w:p>
        </w:tc>
        <w:tc>
          <w:tcPr>
            <w:tcW w:w="3402" w:type="dxa"/>
            <w:vAlign w:val="center"/>
          </w:tcPr>
          <w:p w14:paraId="15DE37B2" w14:textId="0FEA7D4E" w:rsidR="00E54A68" w:rsidRPr="00E54A68" w:rsidRDefault="00366EB3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G</w:t>
            </w:r>
            <w:r>
              <w:rPr>
                <w:sz w:val="20"/>
                <w:szCs w:val="18"/>
                <w:lang w:val="en-US" w:eastAsia="ko-KR"/>
              </w:rPr>
              <w:t>ood to deal with TA variation.</w:t>
            </w:r>
          </w:p>
        </w:tc>
        <w:tc>
          <w:tcPr>
            <w:tcW w:w="3402" w:type="dxa"/>
            <w:vAlign w:val="center"/>
          </w:tcPr>
          <w:p w14:paraId="090B6E1A" w14:textId="55B6503B" w:rsidR="00E54A68" w:rsidRPr="00E54A68" w:rsidRDefault="00366EB3" w:rsidP="00E54A68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366EB3">
              <w:rPr>
                <w:sz w:val="20"/>
                <w:szCs w:val="18"/>
                <w:lang w:val="en-US"/>
              </w:rPr>
              <w:t>Higher TA reporting overhead</w:t>
            </w:r>
            <w:r>
              <w:rPr>
                <w:sz w:val="20"/>
                <w:szCs w:val="18"/>
                <w:lang w:val="en-US"/>
              </w:rPr>
              <w:t xml:space="preserve"> through new signaling or mechanism</w:t>
            </w:r>
            <w:r w:rsidRPr="00366EB3">
              <w:rPr>
                <w:sz w:val="20"/>
                <w:szCs w:val="18"/>
                <w:lang w:val="en-US"/>
              </w:rPr>
              <w:t>.</w:t>
            </w:r>
          </w:p>
        </w:tc>
      </w:tr>
    </w:tbl>
    <w:p w14:paraId="74A025B2" w14:textId="74E79501" w:rsidR="00171025" w:rsidRDefault="00171025" w:rsidP="00FA2049">
      <w:pPr>
        <w:pStyle w:val="maintext"/>
        <w:ind w:firstLine="440"/>
      </w:pPr>
    </w:p>
    <w:p w14:paraId="734C2BB1" w14:textId="4E668517" w:rsidR="008E239D" w:rsidRDefault="008E239D" w:rsidP="00FA2049">
      <w:pPr>
        <w:pStyle w:val="maintext"/>
        <w:ind w:firstLine="440"/>
      </w:pPr>
      <w:r>
        <w:rPr>
          <w:rFonts w:hint="eastAsia"/>
        </w:rPr>
        <w:t>A</w:t>
      </w:r>
      <w:r>
        <w:t>ccording to the observation above, our recommendation on the down-selection is to further consider “</w:t>
      </w:r>
      <w:r w:rsidRPr="008E239D">
        <w:t>Finer TA report granularity</w:t>
      </w:r>
      <w:r>
        <w:t>” and “</w:t>
      </w:r>
      <w:r w:rsidRPr="008E239D">
        <w:t xml:space="preserve">TA reporting with a new triggering mechanism from </w:t>
      </w:r>
      <w:proofErr w:type="spellStart"/>
      <w:r w:rsidRPr="008E239D">
        <w:t>gNB</w:t>
      </w:r>
      <w:proofErr w:type="spellEnd"/>
      <w:r>
        <w:t>”.</w:t>
      </w:r>
    </w:p>
    <w:p w14:paraId="296ECB58" w14:textId="77777777" w:rsidR="008E239D" w:rsidRDefault="008E239D" w:rsidP="00FA2049">
      <w:pPr>
        <w:pStyle w:val="maintext"/>
        <w:ind w:firstLine="440"/>
      </w:pPr>
    </w:p>
    <w:p w14:paraId="67E509C1" w14:textId="4F59724E" w:rsidR="00FA2049" w:rsidRDefault="001B0CB9" w:rsidP="00FA2049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="00FA2049" w:rsidRPr="00971F95">
        <w:rPr>
          <w:b/>
          <w:bCs/>
        </w:rPr>
        <w:t xml:space="preserve"> 1. </w:t>
      </w:r>
      <w:r>
        <w:rPr>
          <w:b/>
          <w:bCs/>
        </w:rPr>
        <w:t xml:space="preserve">RAN1 to </w:t>
      </w:r>
      <w:r w:rsidR="0073061E">
        <w:rPr>
          <w:b/>
          <w:bCs/>
        </w:rPr>
        <w:t xml:space="preserve">further </w:t>
      </w:r>
      <w:r>
        <w:rPr>
          <w:b/>
          <w:bCs/>
        </w:rPr>
        <w:t xml:space="preserve">consider </w:t>
      </w:r>
      <w:r w:rsidR="0073061E">
        <w:rPr>
          <w:b/>
          <w:bCs/>
        </w:rPr>
        <w:t xml:space="preserve">the following </w:t>
      </w:r>
      <w:r w:rsidR="0073061E" w:rsidRPr="0073061E">
        <w:rPr>
          <w:b/>
          <w:bCs/>
        </w:rPr>
        <w:t>alternatives on TA reporting enhancements</w:t>
      </w:r>
      <w:r w:rsidR="0073061E">
        <w:rPr>
          <w:b/>
          <w:bCs/>
        </w:rPr>
        <w:t>:</w:t>
      </w:r>
    </w:p>
    <w:p w14:paraId="4FE735BE" w14:textId="271E92BB" w:rsidR="001B0CB9" w:rsidRPr="0058466A" w:rsidRDefault="0058466A" w:rsidP="001B0CB9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 w:rsidRPr="00366EB3">
        <w:rPr>
          <w:b/>
          <w:bCs/>
          <w:sz w:val="20"/>
          <w:szCs w:val="18"/>
        </w:rPr>
        <w:t>Finer TA report granularity</w:t>
      </w:r>
    </w:p>
    <w:p w14:paraId="5AEFDD2F" w14:textId="13EEF8F6" w:rsidR="0058466A" w:rsidRPr="0058466A" w:rsidRDefault="0058466A" w:rsidP="0058466A">
      <w:pPr>
        <w:pStyle w:val="a7"/>
        <w:numPr>
          <w:ilvl w:val="1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S</w:t>
      </w:r>
      <w:r>
        <w:rPr>
          <w:b/>
          <w:bCs/>
        </w:rPr>
        <w:t xml:space="preserve">upport 0.5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granularity and FFS other values.</w:t>
      </w:r>
    </w:p>
    <w:p w14:paraId="54DE29BA" w14:textId="51D1A3F9" w:rsidR="0058466A" w:rsidRPr="0058466A" w:rsidRDefault="0058466A" w:rsidP="001B0CB9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 w:rsidRPr="00366EB3">
        <w:rPr>
          <w:b/>
          <w:bCs/>
          <w:sz w:val="20"/>
          <w:szCs w:val="18"/>
        </w:rPr>
        <w:t xml:space="preserve">TA reporting with a new triggering mechanism from </w:t>
      </w:r>
      <w:proofErr w:type="spellStart"/>
      <w:r w:rsidRPr="00366EB3">
        <w:rPr>
          <w:b/>
          <w:bCs/>
          <w:sz w:val="20"/>
          <w:szCs w:val="18"/>
        </w:rPr>
        <w:t>gNB</w:t>
      </w:r>
      <w:proofErr w:type="spellEnd"/>
    </w:p>
    <w:p w14:paraId="728C608B" w14:textId="7009EF73" w:rsidR="0058466A" w:rsidRPr="001B0CB9" w:rsidRDefault="0058466A" w:rsidP="0058466A">
      <w:pPr>
        <w:pStyle w:val="a7"/>
        <w:numPr>
          <w:ilvl w:val="1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  <w:sz w:val="20"/>
          <w:szCs w:val="18"/>
        </w:rPr>
        <w:t>F</w:t>
      </w:r>
      <w:r>
        <w:rPr>
          <w:b/>
          <w:bCs/>
          <w:sz w:val="20"/>
          <w:szCs w:val="18"/>
        </w:rPr>
        <w:t>FS, signaling details after finalizing collision handling rules for case 3 and 4.</w:t>
      </w:r>
    </w:p>
    <w:p w14:paraId="4BA1318E" w14:textId="77777777" w:rsidR="00FA2049" w:rsidRDefault="00FA2049" w:rsidP="001B0CB9">
      <w:pPr>
        <w:pStyle w:val="maintext"/>
        <w:ind w:firstLine="440"/>
      </w:pPr>
    </w:p>
    <w:p w14:paraId="4FFDBA05" w14:textId="4115C926" w:rsidR="007D7B53" w:rsidRPr="00A870A6" w:rsidRDefault="007D7B53" w:rsidP="00A870A6">
      <w:pPr>
        <w:pStyle w:val="2"/>
        <w:spacing w:after="120"/>
      </w:pPr>
      <w:bookmarkStart w:id="5" w:name="_Hlk158902436"/>
      <w:bookmarkStart w:id="6" w:name="_Ref173743307"/>
      <w:r w:rsidRPr="00A870A6">
        <w:rPr>
          <w:rFonts w:hint="eastAsia"/>
        </w:rPr>
        <w:lastRenderedPageBreak/>
        <w:t>C</w:t>
      </w:r>
      <w:r w:rsidRPr="00A870A6">
        <w:t xml:space="preserve">ollision </w:t>
      </w:r>
      <w:bookmarkEnd w:id="5"/>
      <w:r w:rsidR="00D97F76" w:rsidRPr="00A870A6">
        <w:rPr>
          <w:rFonts w:hint="eastAsia"/>
        </w:rPr>
        <w:t>h</w:t>
      </w:r>
      <w:r w:rsidR="00D97F76" w:rsidRPr="00A870A6">
        <w:t>andling for case 3 and 4</w:t>
      </w:r>
      <w:bookmarkEnd w:id="6"/>
    </w:p>
    <w:p w14:paraId="6FEF3639" w14:textId="7E6CB96E" w:rsidR="00AB2E84" w:rsidRDefault="00AB2E84" w:rsidP="00AB2E84">
      <w:pPr>
        <w:pStyle w:val="a8"/>
        <w:keepNext/>
        <w:spacing w:after="120"/>
      </w:pPr>
      <w:bookmarkStart w:id="7" w:name="_Ref178347051"/>
      <w:r>
        <w:t xml:space="preserve">Table </w:t>
      </w:r>
      <w:r w:rsidR="00C74CF3">
        <w:fldChar w:fldCharType="begin"/>
      </w:r>
      <w:r w:rsidR="00C74CF3">
        <w:instrText xml:space="preserve"> SEQ Table \* ARABIC </w:instrText>
      </w:r>
      <w:r w:rsidR="00C74CF3">
        <w:fldChar w:fldCharType="separate"/>
      </w:r>
      <w:r w:rsidR="005B5E3C">
        <w:rPr>
          <w:noProof/>
        </w:rPr>
        <w:t>2</w:t>
      </w:r>
      <w:r w:rsidR="00C74CF3">
        <w:rPr>
          <w:noProof/>
        </w:rPr>
        <w:fldChar w:fldCharType="end"/>
      </w:r>
      <w:bookmarkEnd w:id="7"/>
      <w:r>
        <w:t xml:space="preserve">. Agreements on collision handling </w:t>
      </w:r>
      <w:r>
        <w:fldChar w:fldCharType="begin"/>
      </w:r>
      <w:r>
        <w:instrText xml:space="preserve"> REF _Ref173499270 \r \h </w:instrText>
      </w:r>
      <w:r>
        <w:fldChar w:fldCharType="separate"/>
      </w:r>
      <w:r w:rsidR="005B5E3C">
        <w:t>[1]</w:t>
      </w:r>
      <w:r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A542D" w14:paraId="24FDE40B" w14:textId="77777777" w:rsidTr="00EA542D">
        <w:tc>
          <w:tcPr>
            <w:tcW w:w="9736" w:type="dxa"/>
          </w:tcPr>
          <w:p w14:paraId="2DDA5D09" w14:textId="77777777" w:rsidR="00EA542D" w:rsidRPr="0047357E" w:rsidRDefault="00EA542D" w:rsidP="00EA542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0"/>
              </w:rPr>
            </w:pPr>
            <w:r w:rsidRPr="0047357E">
              <w:rPr>
                <w:rFonts w:eastAsia="바탕"/>
                <w:sz w:val="20"/>
                <w:szCs w:val="20"/>
                <w:highlight w:val="green"/>
              </w:rPr>
              <w:t>Agreement</w:t>
            </w:r>
          </w:p>
          <w:p w14:paraId="2D2FEE79" w14:textId="77777777" w:rsidR="00EA542D" w:rsidRPr="0047357E" w:rsidRDefault="00EA542D" w:rsidP="00EA542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The collision case 3 (</w:t>
            </w:r>
            <w:r w:rsidRPr="0047357E">
              <w:rPr>
                <w:rFonts w:eastAsia="바탕"/>
                <w:sz w:val="20"/>
                <w:szCs w:val="20"/>
                <w:lang w:val="en-GB" w:eastAsia="en-US"/>
              </w:rPr>
              <w:t xml:space="preserve">Semi-statically configured DL reception </w:t>
            </w:r>
            <w:r w:rsidRPr="0047357E">
              <w:rPr>
                <w:rFonts w:eastAsia="바탕"/>
                <w:sz w:val="20"/>
                <w:szCs w:val="20"/>
                <w:lang w:val="en-GB"/>
              </w:rPr>
              <w:t xml:space="preserve">collides with </w:t>
            </w:r>
            <w:r w:rsidRPr="0047357E">
              <w:rPr>
                <w:rFonts w:eastAsia="바탕"/>
                <w:sz w:val="20"/>
                <w:szCs w:val="20"/>
                <w:lang w:val="en-GB" w:eastAsia="en-US"/>
              </w:rPr>
              <w:t>semi-statically configured UL transmission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>) can’t be assumed as error case. When the collision happens at UE side for collision case 3, one of the following options on priority rules is supported.</w:t>
            </w:r>
          </w:p>
          <w:p w14:paraId="22DC6762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Option A: the priority of keeping one direction and overriding another direction is based on different use cases (</w:t>
            </w:r>
            <w:proofErr w:type="gramStart"/>
            <w:r w:rsidRPr="0047357E">
              <w:rPr>
                <w:rFonts w:eastAsia="SimSun"/>
                <w:sz w:val="20"/>
                <w:szCs w:val="20"/>
                <w:lang w:val="en-GB"/>
              </w:rPr>
              <w:t>e.g.</w:t>
            </w:r>
            <w:proofErr w:type="gramEnd"/>
            <w:r w:rsidRPr="0047357E">
              <w:rPr>
                <w:rFonts w:eastAsia="SimSun"/>
                <w:sz w:val="20"/>
                <w:szCs w:val="20"/>
                <w:lang w:val="en-GB"/>
              </w:rPr>
              <w:t xml:space="preserve"> the collision happening in different channel types or different scheduling cases) without </w:t>
            </w:r>
            <w:r w:rsidRPr="0047357E">
              <w:rPr>
                <w:rFonts w:eastAsia="바탕"/>
                <w:sz w:val="20"/>
                <w:szCs w:val="20"/>
                <w:lang w:val="en-GB" w:eastAsia="x-none"/>
              </w:rPr>
              <w:t>network</w:t>
            </w:r>
            <w:r w:rsidRPr="0047357E">
              <w:rPr>
                <w:rFonts w:eastAsia="SimSun"/>
                <w:sz w:val="20"/>
                <w:szCs w:val="20"/>
                <w:lang w:val="en-GB"/>
              </w:rPr>
              <w:t xml:space="preserve"> </w:t>
            </w:r>
            <w:r w:rsidRPr="0047357E">
              <w:rPr>
                <w:rFonts w:eastAsia="바탕"/>
                <w:sz w:val="20"/>
                <w:szCs w:val="20"/>
                <w:lang w:val="en-GB" w:eastAsia="x-none"/>
              </w:rPr>
              <w:t>signalling</w:t>
            </w:r>
          </w:p>
          <w:p w14:paraId="7C76E2C1" w14:textId="77777777" w:rsidR="00EA542D" w:rsidRPr="0047357E" w:rsidRDefault="00EA542D" w:rsidP="00EA542D">
            <w:pPr>
              <w:widowControl/>
              <w:numPr>
                <w:ilvl w:val="1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It is not precluded that some or all use cases are left to UE implementation regarding whether DL reception or UL transmission is dropped</w:t>
            </w:r>
          </w:p>
          <w:p w14:paraId="77E6033E" w14:textId="77777777" w:rsidR="00EA542D" w:rsidRPr="0047357E" w:rsidRDefault="00EA542D" w:rsidP="00EA542D">
            <w:pPr>
              <w:widowControl/>
              <w:numPr>
                <w:ilvl w:val="1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Note: it is not precluded that the same direction is prioritized for all different use cases</w:t>
            </w:r>
          </w:p>
          <w:p w14:paraId="4E17488D" w14:textId="77777777" w:rsidR="00EA542D" w:rsidRPr="0047357E" w:rsidRDefault="00EA542D" w:rsidP="00EA542D">
            <w:pPr>
              <w:widowControl/>
              <w:numPr>
                <w:ilvl w:val="0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바탕"/>
                <w:sz w:val="20"/>
                <w:szCs w:val="20"/>
                <w:lang w:val="en-GB" w:eastAsia="en-US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Option B: network indicates the priority configuration to the UE</w:t>
            </w:r>
          </w:p>
          <w:p w14:paraId="6E4719C5" w14:textId="77777777" w:rsidR="00EA542D" w:rsidRPr="0047357E" w:rsidRDefault="00EA542D" w:rsidP="00EA542D">
            <w:pPr>
              <w:widowControl/>
              <w:numPr>
                <w:ilvl w:val="1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It is not precluded that some use cases are left to UE implementation regarding whether DL reception or UL transmission is dropped</w:t>
            </w:r>
          </w:p>
          <w:p w14:paraId="38B47E86" w14:textId="77777777" w:rsidR="00EA542D" w:rsidRPr="0047357E" w:rsidRDefault="00EA542D" w:rsidP="00EA542D">
            <w:pPr>
              <w:widowControl/>
              <w:numPr>
                <w:ilvl w:val="1"/>
                <w:numId w:val="23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SimSun"/>
                <w:sz w:val="20"/>
                <w:szCs w:val="20"/>
                <w:lang w:val="en-GB"/>
              </w:rPr>
            </w:pPr>
            <w:r w:rsidRPr="0047357E">
              <w:rPr>
                <w:rFonts w:eastAsia="SimSun"/>
                <w:sz w:val="20"/>
                <w:szCs w:val="20"/>
                <w:lang w:val="en-GB"/>
              </w:rPr>
              <w:t>It is not precluded to define default rules, if necessary</w:t>
            </w:r>
          </w:p>
          <w:p w14:paraId="0DA5997C" w14:textId="77777777" w:rsidR="00EA542D" w:rsidRPr="00EA542D" w:rsidRDefault="00EA542D" w:rsidP="005269A7">
            <w:pPr>
              <w:pStyle w:val="maintext"/>
              <w:ind w:firstLineChars="0" w:firstLine="0"/>
            </w:pPr>
          </w:p>
        </w:tc>
      </w:tr>
    </w:tbl>
    <w:p w14:paraId="4D346B84" w14:textId="77777777" w:rsidR="00EA542D" w:rsidRDefault="00EA542D" w:rsidP="005269A7">
      <w:pPr>
        <w:pStyle w:val="maintext"/>
        <w:ind w:firstLine="440"/>
      </w:pPr>
    </w:p>
    <w:p w14:paraId="2AB2DE71" w14:textId="50685291" w:rsidR="0036789C" w:rsidRDefault="003A7DD2" w:rsidP="005269A7">
      <w:pPr>
        <w:pStyle w:val="maintext"/>
        <w:ind w:firstLine="440"/>
      </w:pPr>
      <w:r>
        <w:t xml:space="preserve">As a potential solution of collision handling for case 3 and 4, simple and fixed rules such as “higher priority on UL transmission than DL reception” or “higher priority on DL reception than UL transmission” can be considered. </w:t>
      </w:r>
      <w:r w:rsidR="006A148C">
        <w:t xml:space="preserve">However, </w:t>
      </w:r>
      <w:r w:rsidR="0036789C">
        <w:t xml:space="preserve">given that the exact value of </w:t>
      </w:r>
      <w:r w:rsidR="0036789C" w:rsidRPr="0036789C">
        <w:t xml:space="preserve">TA mismatch between actual TA used by the UE and assumed TA for the UE at the </w:t>
      </w:r>
      <w:proofErr w:type="spellStart"/>
      <w:r w:rsidR="0036789C" w:rsidRPr="0036789C">
        <w:t>gNB</w:t>
      </w:r>
      <w:proofErr w:type="spellEnd"/>
      <w:r w:rsidR="0036789C">
        <w:t xml:space="preserve"> may not be identified as a single value of a certain time instance (e.g., as a specific slot) due to various reasons including </w:t>
      </w:r>
      <w:r w:rsidR="00F03540">
        <w:t>ambiguities on the UE/satellite locations, different SCSs for DL and UL, lack/delay of TA report, etc., a</w:t>
      </w:r>
      <w:r w:rsidR="00D873A8">
        <w:t>n NTN</w:t>
      </w:r>
      <w:r w:rsidR="00F03540">
        <w:t xml:space="preserve"> </w:t>
      </w:r>
      <w:proofErr w:type="spellStart"/>
      <w:r w:rsidR="00F03540">
        <w:t>gNB</w:t>
      </w:r>
      <w:proofErr w:type="spellEnd"/>
      <w:r w:rsidR="00F03540">
        <w:t xml:space="preserve"> needs to consider </w:t>
      </w:r>
      <w:r w:rsidR="00D873A8">
        <w:t>multiple pairs of potential DL-UL collisions rather than a clearly defined single pair of DL-UL collision as in TN.</w:t>
      </w:r>
    </w:p>
    <w:p w14:paraId="4CFD0A7C" w14:textId="08B7D930" w:rsidR="004270C4" w:rsidRDefault="00D873A8" w:rsidP="005269A7">
      <w:pPr>
        <w:pStyle w:val="maintext"/>
        <w:ind w:firstLine="440"/>
      </w:pPr>
      <w:r>
        <w:rPr>
          <w:rFonts w:hint="eastAsia"/>
        </w:rPr>
        <w:t>T</w:t>
      </w:r>
      <w:r>
        <w:t xml:space="preserve">aking the above into account, </w:t>
      </w:r>
      <w:r w:rsidR="0052315E">
        <w:t xml:space="preserve">among the options in </w:t>
      </w:r>
      <w:r w:rsidR="0052315E">
        <w:fldChar w:fldCharType="begin"/>
      </w:r>
      <w:r w:rsidR="0052315E">
        <w:instrText xml:space="preserve"> REF _Ref178347051 \h </w:instrText>
      </w:r>
      <w:r w:rsidR="0052315E">
        <w:fldChar w:fldCharType="separate"/>
      </w:r>
      <w:r w:rsidR="0052315E">
        <w:t xml:space="preserve">Table </w:t>
      </w:r>
      <w:r w:rsidR="0052315E">
        <w:rPr>
          <w:noProof/>
        </w:rPr>
        <w:t>2</w:t>
      </w:r>
      <w:r w:rsidR="0052315E">
        <w:fldChar w:fldCharType="end"/>
      </w:r>
      <w:r w:rsidR="0052315E">
        <w:t>, “</w:t>
      </w:r>
      <w:r w:rsidR="0052315E" w:rsidRPr="0052315E">
        <w:t>some or all use cases are left to UE implementation</w:t>
      </w:r>
      <w:r w:rsidR="0052315E">
        <w:t xml:space="preserve">” </w:t>
      </w:r>
      <w:r w:rsidR="004270C4">
        <w:t>is not recommended</w:t>
      </w:r>
      <w:r w:rsidR="0052315E">
        <w:t xml:space="preserve"> for neither option A nor option B</w:t>
      </w:r>
      <w:r w:rsidR="004270C4">
        <w:t xml:space="preserve"> 1) to avoid complex </w:t>
      </w:r>
      <w:proofErr w:type="spellStart"/>
      <w:r w:rsidR="004270C4">
        <w:t>gNB</w:t>
      </w:r>
      <w:proofErr w:type="spellEnd"/>
      <w:r w:rsidR="004270C4">
        <w:t xml:space="preserve"> implementation and 2) to have concrete UE behaviours for various situations aforementioned</w:t>
      </w:r>
      <w:r w:rsidR="0052315E">
        <w:t>.</w:t>
      </w:r>
    </w:p>
    <w:p w14:paraId="27C2A84E" w14:textId="2E6D3F09" w:rsidR="006146D7" w:rsidRDefault="004270C4" w:rsidP="005269A7">
      <w:pPr>
        <w:pStyle w:val="maintext"/>
        <w:ind w:firstLine="440"/>
      </w:pPr>
      <w:r>
        <w:t xml:space="preserve">Rather, </w:t>
      </w:r>
      <w:r w:rsidR="00D873A8">
        <w:t>we think RAN1 can consider to introduce a new higher layer parameter that can indicate priority of channels/signals associated with the parameter</w:t>
      </w:r>
      <w:r>
        <w:t xml:space="preserve"> (option B)</w:t>
      </w:r>
      <w:r w:rsidR="00D873A8">
        <w:t xml:space="preserve">. </w:t>
      </w:r>
      <w:r w:rsidR="00B4206A">
        <w:t xml:space="preserve">For case 3 and 4, DL(UL) channel/signal, which is associated with the priority flag, has higher priority than UL(DL) channel/signal without priority flag. The collisions between channels/signals with same priority (e.g., priority flags for all colliding channels/signals, or no priority flags for all colliding channels/signals) can be considered as error cases, as it was in Rel-18. </w:t>
      </w:r>
      <w:r w:rsidR="008C6B00">
        <w:t xml:space="preserve">Priority flag can provide </w:t>
      </w:r>
      <w:proofErr w:type="spellStart"/>
      <w:r w:rsidR="008C6B00">
        <w:t>gNB</w:t>
      </w:r>
      <w:proofErr w:type="spellEnd"/>
      <w:r w:rsidR="008C6B00">
        <w:t xml:space="preserve"> a flexible collision handling rules for various collision cases at the cost of limited specification efforts. </w:t>
      </w:r>
      <w:r w:rsidR="008C6B00">
        <w:fldChar w:fldCharType="begin"/>
      </w:r>
      <w:r w:rsidR="008C6B00">
        <w:instrText xml:space="preserve"> REF _Ref173748963 \h </w:instrText>
      </w:r>
      <w:r w:rsidR="008C6B00">
        <w:fldChar w:fldCharType="separate"/>
      </w:r>
      <w:r w:rsidR="005B5E3C">
        <w:t xml:space="preserve">Figure </w:t>
      </w:r>
      <w:r w:rsidR="005B5E3C">
        <w:rPr>
          <w:noProof/>
        </w:rPr>
        <w:t>1</w:t>
      </w:r>
      <w:r w:rsidR="008C6B00">
        <w:fldChar w:fldCharType="end"/>
      </w:r>
      <w:r w:rsidR="008C6B00">
        <w:t xml:space="preserve"> shows several examples </w:t>
      </w:r>
      <w:r w:rsidR="008C6B00" w:rsidRPr="008C6B00">
        <w:t>of collision handling for case 3 and 4 based on the priority flag.</w:t>
      </w:r>
    </w:p>
    <w:p w14:paraId="5C49662D" w14:textId="77777777" w:rsidR="006146D7" w:rsidRDefault="006146D7" w:rsidP="005269A7">
      <w:pPr>
        <w:pStyle w:val="maintext"/>
        <w:ind w:firstLine="440"/>
      </w:pPr>
    </w:p>
    <w:p w14:paraId="034B8D1D" w14:textId="77777777" w:rsidR="00A870A6" w:rsidRDefault="00A870A6" w:rsidP="00A870A6">
      <w:pPr>
        <w:pStyle w:val="maintext"/>
        <w:keepNext/>
        <w:ind w:firstLine="440"/>
        <w:jc w:val="center"/>
      </w:pPr>
      <w:r>
        <w:rPr>
          <w:noProof/>
        </w:rPr>
        <w:drawing>
          <wp:inline distT="0" distB="0" distL="0" distR="0" wp14:anchorId="1176DAC5" wp14:editId="5910938F">
            <wp:extent cx="4827600" cy="13788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600" cy="137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9E7E3D" w14:textId="6844BDF7" w:rsidR="005269A7" w:rsidRDefault="00A870A6" w:rsidP="00A870A6">
      <w:pPr>
        <w:pStyle w:val="a8"/>
        <w:spacing w:after="120"/>
        <w:jc w:val="center"/>
      </w:pPr>
      <w:bookmarkStart w:id="8" w:name="_Ref173748963"/>
      <w:r>
        <w:t xml:space="preserve">Figure </w:t>
      </w:r>
      <w:r w:rsidR="00C74CF3">
        <w:fldChar w:fldCharType="begin"/>
      </w:r>
      <w:r w:rsidR="00C74CF3">
        <w:instrText xml:space="preserve"> SEQ Figure \* ARABIC </w:instrText>
      </w:r>
      <w:r w:rsidR="00C74CF3">
        <w:fldChar w:fldCharType="separate"/>
      </w:r>
      <w:r w:rsidR="005B5E3C">
        <w:rPr>
          <w:noProof/>
        </w:rPr>
        <w:t>1</w:t>
      </w:r>
      <w:r w:rsidR="00C74CF3">
        <w:rPr>
          <w:noProof/>
        </w:rPr>
        <w:fldChar w:fldCharType="end"/>
      </w:r>
      <w:bookmarkEnd w:id="8"/>
      <w:r>
        <w:t xml:space="preserve">. </w:t>
      </w:r>
      <w:r w:rsidR="00EE6A0B">
        <w:t>Examples of collision handling for case 3 and 4 based on the priority flag.</w:t>
      </w:r>
    </w:p>
    <w:p w14:paraId="74B90FE7" w14:textId="7AA40115" w:rsidR="00A870A6" w:rsidRDefault="00A870A6" w:rsidP="005269A7">
      <w:pPr>
        <w:pStyle w:val="maintext"/>
        <w:ind w:firstLine="440"/>
      </w:pPr>
    </w:p>
    <w:p w14:paraId="0D8211B0" w14:textId="1E3AFAD8" w:rsidR="00AB6C44" w:rsidRDefault="00AB6C44" w:rsidP="00AB6C44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2</w:t>
      </w:r>
      <w:r w:rsidRPr="00971F95">
        <w:rPr>
          <w:b/>
          <w:bCs/>
        </w:rPr>
        <w:t xml:space="preserve">. </w:t>
      </w:r>
      <w:r>
        <w:rPr>
          <w:b/>
          <w:bCs/>
        </w:rPr>
        <w:t>For collision case 3 and 4, higher layer parameter(s) comprising priority flag for channels/signals with higher priority than the others can be introduced</w:t>
      </w:r>
      <w:r w:rsidR="00EC010A">
        <w:rPr>
          <w:b/>
          <w:bCs/>
        </w:rPr>
        <w:t xml:space="preserve"> (option B)</w:t>
      </w:r>
      <w:r>
        <w:rPr>
          <w:b/>
          <w:bCs/>
        </w:rPr>
        <w:t>.</w:t>
      </w:r>
    </w:p>
    <w:p w14:paraId="51ED4E80" w14:textId="77777777" w:rsidR="00AB6C44" w:rsidRDefault="00AB6C44" w:rsidP="00AB6C44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U</w:t>
      </w:r>
      <w:r>
        <w:rPr>
          <w:b/>
          <w:bCs/>
        </w:rPr>
        <w:t>E transmits/receives channels/signals configured with the priority flag.</w:t>
      </w:r>
    </w:p>
    <w:p w14:paraId="17E95BDF" w14:textId="77777777" w:rsidR="00AB6C44" w:rsidRPr="005C107E" w:rsidRDefault="00AB6C44" w:rsidP="00AB6C44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U</w:t>
      </w:r>
      <w:r>
        <w:rPr>
          <w:b/>
          <w:bCs/>
        </w:rPr>
        <w:t>E does not expect overlapping between channels/signals with same priority (i.e., “collision between channels/signals without priority flag” or “collision between channels/signals with priority flag” is an error case).</w:t>
      </w:r>
    </w:p>
    <w:p w14:paraId="00CA7FB0" w14:textId="6E76258B" w:rsidR="00A870A6" w:rsidRDefault="00A870A6" w:rsidP="005269A7">
      <w:pPr>
        <w:pStyle w:val="maintext"/>
        <w:ind w:firstLine="440"/>
        <w:rPr>
          <w:lang w:val="en-US"/>
        </w:rPr>
      </w:pPr>
    </w:p>
    <w:p w14:paraId="458B33CA" w14:textId="184E3F3A" w:rsidR="00AB6C44" w:rsidRDefault="002C46CB" w:rsidP="005269A7">
      <w:pPr>
        <w:pStyle w:val="maintext"/>
        <w:ind w:firstLine="440"/>
      </w:pPr>
      <w:r>
        <w:rPr>
          <w:lang w:val="en-US"/>
        </w:rPr>
        <w:t xml:space="preserve">For the cases where </w:t>
      </w:r>
      <w:r w:rsidRPr="002C46CB">
        <w:rPr>
          <w:lang w:val="en-US"/>
        </w:rPr>
        <w:t>multiple pairs of potential DL-UL collisions</w:t>
      </w:r>
      <w:r>
        <w:rPr>
          <w:lang w:val="en-US"/>
        </w:rPr>
        <w:t xml:space="preserve"> can be assumed in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due to </w:t>
      </w:r>
      <w:r>
        <w:t xml:space="preserve">ambiguities on the UE/satellite locations, different SCSs for DL and UL, lack/delay of TA report, etc., it would be worth to introduce an additional higher layer parameter </w:t>
      </w:r>
      <w:r w:rsidRPr="002C46CB">
        <w:t>indicating the (range of) possible TA mismatch</w:t>
      </w:r>
      <w:r>
        <w:t xml:space="preserve">. Based on this parameter, </w:t>
      </w:r>
      <w:proofErr w:type="spellStart"/>
      <w:r>
        <w:t>gNB</w:t>
      </w:r>
      <w:proofErr w:type="spellEnd"/>
      <w:r>
        <w:t xml:space="preserve"> and UE can have the same understanding on the collision handling behaviour during the configured time duration.</w:t>
      </w:r>
    </w:p>
    <w:p w14:paraId="0CDC4381" w14:textId="79165E83" w:rsidR="002C46CB" w:rsidRDefault="002C46CB" w:rsidP="005269A7">
      <w:pPr>
        <w:pStyle w:val="maintext"/>
        <w:ind w:firstLine="440"/>
      </w:pPr>
    </w:p>
    <w:p w14:paraId="5FB14E8E" w14:textId="77777777" w:rsidR="002C46CB" w:rsidRDefault="002C46CB" w:rsidP="002C46CB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3</w:t>
      </w:r>
      <w:r w:rsidRPr="00971F95">
        <w:rPr>
          <w:b/>
          <w:bCs/>
        </w:rPr>
        <w:t xml:space="preserve">.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configure NTN HD UE with higher layer parameter(s) indicating the (range of) possible TA mismatch.</w:t>
      </w:r>
    </w:p>
    <w:p w14:paraId="50EFA8A0" w14:textId="1524D599" w:rsidR="005269A7" w:rsidRDefault="005269A7" w:rsidP="005269A7">
      <w:pPr>
        <w:pStyle w:val="maintext"/>
        <w:ind w:firstLine="440"/>
      </w:pPr>
    </w:p>
    <w:p w14:paraId="41230F65" w14:textId="6D336691" w:rsidR="005269A7" w:rsidRDefault="00D97F76" w:rsidP="00D97F76">
      <w:pPr>
        <w:pStyle w:val="2"/>
        <w:spacing w:after="120"/>
      </w:pPr>
      <w:bookmarkStart w:id="9" w:name="_Ref173743334"/>
      <w:r>
        <w:rPr>
          <w:rFonts w:hint="eastAsia"/>
        </w:rPr>
        <w:t>R</w:t>
      </w:r>
      <w:r>
        <w:t>ACH-less HO for NTN HD UE</w:t>
      </w:r>
      <w:bookmarkEnd w:id="9"/>
    </w:p>
    <w:p w14:paraId="52C05B8B" w14:textId="79A454A6" w:rsidR="005269A7" w:rsidRDefault="0093116C" w:rsidP="005269A7">
      <w:pPr>
        <w:pStyle w:val="maintext"/>
        <w:ind w:firstLine="440"/>
      </w:pPr>
      <w:r>
        <w:rPr>
          <w:rFonts w:hint="eastAsia"/>
        </w:rPr>
        <w:t>F</w:t>
      </w:r>
      <w:r>
        <w:t xml:space="preserve">rom </w:t>
      </w:r>
      <w:r w:rsidR="00362504">
        <w:t xml:space="preserve">Rel-18 RACH-less HO was introduced for mobile IAB and NTN, then now became a generic feature </w:t>
      </w:r>
      <w:r w:rsidR="00D154E6">
        <w:t xml:space="preserve">considering the benefit. For NTN HD FDD UEs, however, the potential impact from RACH-less HO may need to be studied further. </w:t>
      </w:r>
      <w:r w:rsidR="004725EF">
        <w:t>After the RACH-less HO in NTN, UE assume</w:t>
      </w:r>
      <w:r w:rsidR="00E91189">
        <w:t>s N</w:t>
      </w:r>
      <w:r w:rsidR="00E91189" w:rsidRPr="00E91189">
        <w:rPr>
          <w:vertAlign w:val="subscript"/>
        </w:rPr>
        <w:t>TA</w:t>
      </w:r>
      <w:r w:rsidR="00E91189">
        <w:t xml:space="preserve"> by the configured</w:t>
      </w:r>
      <w:r w:rsidR="004725EF">
        <w:t xml:space="preserve"> </w:t>
      </w:r>
      <w:proofErr w:type="spellStart"/>
      <w:r w:rsidR="00361A67" w:rsidRPr="00E91189">
        <w:rPr>
          <w:i/>
          <w:iCs/>
        </w:rPr>
        <w:t>targetNTA</w:t>
      </w:r>
      <w:proofErr w:type="spellEnd"/>
      <w:r w:rsidR="00E91189">
        <w:t xml:space="preserve">, e.g., </w:t>
      </w:r>
      <w:r w:rsidR="00361A67">
        <w:t xml:space="preserve">1) same as source in case of intra-satellite HO, or 2) </w:t>
      </w:r>
      <w:r w:rsidR="00E91189">
        <w:t>as</w:t>
      </w:r>
      <w:r w:rsidR="00361A67">
        <w:t xml:space="preserve"> 0 in other cases</w:t>
      </w:r>
      <w:r w:rsidR="00E91189">
        <w:t>.</w:t>
      </w:r>
      <w:r w:rsidR="00361A67">
        <w:t xml:space="preserve"> </w:t>
      </w:r>
      <w:r w:rsidR="00100C35">
        <w:t xml:space="preserve">See </w:t>
      </w:r>
      <w:r w:rsidR="00100C35">
        <w:fldChar w:fldCharType="begin"/>
      </w:r>
      <w:r w:rsidR="00100C35">
        <w:instrText xml:space="preserve"> REF _Ref173758904 \h </w:instrText>
      </w:r>
      <w:r w:rsidR="00100C35">
        <w:fldChar w:fldCharType="separate"/>
      </w:r>
      <w:r w:rsidR="005B5E3C">
        <w:t xml:space="preserve">Table </w:t>
      </w:r>
      <w:r w:rsidR="005B5E3C">
        <w:rPr>
          <w:noProof/>
        </w:rPr>
        <w:t>3</w:t>
      </w:r>
      <w:r w:rsidR="00100C35">
        <w:fldChar w:fldCharType="end"/>
      </w:r>
      <w:r w:rsidR="00100C35">
        <w:t xml:space="preserve"> for more details.</w:t>
      </w:r>
    </w:p>
    <w:p w14:paraId="2E7C1396" w14:textId="69081D82" w:rsidR="00E91189" w:rsidRDefault="00E91189" w:rsidP="005269A7">
      <w:pPr>
        <w:pStyle w:val="maintext"/>
        <w:ind w:firstLine="440"/>
      </w:pPr>
    </w:p>
    <w:p w14:paraId="406D2F06" w14:textId="476C4888" w:rsidR="00E91189" w:rsidRDefault="00E91189" w:rsidP="00E91189">
      <w:pPr>
        <w:pStyle w:val="a8"/>
        <w:keepNext/>
        <w:spacing w:after="120"/>
      </w:pPr>
      <w:bookmarkStart w:id="10" w:name="_Ref173758904"/>
      <w:r>
        <w:t xml:space="preserve">Table </w:t>
      </w:r>
      <w:r w:rsidR="00C74CF3">
        <w:fldChar w:fldCharType="begin"/>
      </w:r>
      <w:r w:rsidR="00C74CF3">
        <w:instrText xml:space="preserve"> SEQ Table \* ARABIC </w:instrText>
      </w:r>
      <w:r w:rsidR="00C74CF3">
        <w:fldChar w:fldCharType="separate"/>
      </w:r>
      <w:r w:rsidR="005B5E3C">
        <w:rPr>
          <w:noProof/>
        </w:rPr>
        <w:t>3</w:t>
      </w:r>
      <w:r w:rsidR="00C74CF3">
        <w:rPr>
          <w:noProof/>
        </w:rPr>
        <w:fldChar w:fldCharType="end"/>
      </w:r>
      <w:bookmarkEnd w:id="10"/>
      <w:r>
        <w:t xml:space="preserve">. </w:t>
      </w:r>
      <w:proofErr w:type="spellStart"/>
      <w:r>
        <w:t>targetNTA</w:t>
      </w:r>
      <w:proofErr w:type="spellEnd"/>
      <w:r>
        <w:t xml:space="preserve"> configuration for RACH-less HO </w:t>
      </w:r>
      <w:r w:rsidR="00BC02BE">
        <w:fldChar w:fldCharType="begin"/>
      </w:r>
      <w:r w:rsidR="00BC02BE">
        <w:instrText xml:space="preserve"> REF _Ref173758175 \r \h </w:instrText>
      </w:r>
      <w:r w:rsidR="00BC02BE">
        <w:fldChar w:fldCharType="separate"/>
      </w:r>
      <w:r w:rsidR="005B5E3C">
        <w:t>[3]</w:t>
      </w:r>
      <w:r w:rsidR="00BC02BE">
        <w:fldChar w:fldCharType="end"/>
      </w:r>
      <w:r w:rsidR="00BC02BE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91189" w14:paraId="30171604" w14:textId="77777777" w:rsidTr="00E91189">
        <w:tc>
          <w:tcPr>
            <w:tcW w:w="9736" w:type="dxa"/>
          </w:tcPr>
          <w:p w14:paraId="39618432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RACH-LessHO-r18 ::=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6D1956CA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targetNTA-r18      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{zero, source}                  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E91189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0023816B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beamIndication-r18 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CHOICE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6D288710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DengXi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tci-StateID-r18                     TCI-StateId,</w:t>
            </w:r>
          </w:p>
          <w:p w14:paraId="46D25C90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ssb-Index-r18                       SSB-Index</w:t>
            </w:r>
          </w:p>
          <w:p w14:paraId="0F35C9D2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}                                                                                               </w:t>
            </w:r>
            <w:r w:rsidRPr="00E91189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E91189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14:paraId="1D8C3809" w14:textId="77777777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DengXi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DengXian" w:hAnsi="Courier New"/>
                <w:noProof/>
                <w:sz w:val="16"/>
                <w:szCs w:val="20"/>
                <w:lang w:val="en-GB" w:eastAsia="en-GB"/>
              </w:rPr>
              <w:t xml:space="preserve">     ...</w:t>
            </w:r>
          </w:p>
          <w:p w14:paraId="1DB1264D" w14:textId="04D89583" w:rsidR="00E91189" w:rsidRPr="00E91189" w:rsidRDefault="00E91189" w:rsidP="00E9118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E91189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7760F105" w14:textId="77777777" w:rsidR="00E91189" w:rsidRDefault="00E91189" w:rsidP="005269A7">
      <w:pPr>
        <w:pStyle w:val="maintext"/>
        <w:ind w:firstLine="440"/>
      </w:pPr>
    </w:p>
    <w:p w14:paraId="0F4975C9" w14:textId="5CAF3942" w:rsidR="00C22A34" w:rsidRDefault="00C22A34" w:rsidP="005269A7">
      <w:pPr>
        <w:pStyle w:val="maintext"/>
        <w:ind w:firstLine="440"/>
      </w:pPr>
      <w:r>
        <w:rPr>
          <w:rFonts w:hint="eastAsia"/>
        </w:rPr>
        <w:t>W</w:t>
      </w:r>
      <w:r>
        <w:t xml:space="preserve">hen the UE is configured with “zero” for </w:t>
      </w:r>
      <w:r w:rsidR="00020094">
        <w:t>satellite switch, for example</w:t>
      </w:r>
      <w:r>
        <w:t xml:space="preserve">, </w:t>
      </w:r>
      <w:r w:rsidR="00020094">
        <w:t>the exact time of UL resynchronization is up to UE implementation</w:t>
      </w:r>
      <w:r w:rsidR="00C176E4">
        <w:t xml:space="preserve">, as shown in </w:t>
      </w:r>
      <w:r w:rsidR="00C176E4">
        <w:fldChar w:fldCharType="begin"/>
      </w:r>
      <w:r w:rsidR="00C176E4">
        <w:instrText xml:space="preserve"> REF _Ref173761152 \h </w:instrText>
      </w:r>
      <w:r w:rsidR="00C176E4">
        <w:fldChar w:fldCharType="separate"/>
      </w:r>
      <w:r w:rsidR="005B5E3C">
        <w:t xml:space="preserve">Table </w:t>
      </w:r>
      <w:r w:rsidR="005B5E3C">
        <w:rPr>
          <w:noProof/>
        </w:rPr>
        <w:t>4</w:t>
      </w:r>
      <w:r w:rsidR="00C176E4">
        <w:fldChar w:fldCharType="end"/>
      </w:r>
      <w:r w:rsidR="00020094">
        <w:t xml:space="preserve">. </w:t>
      </w:r>
      <w:r w:rsidR="00C176E4">
        <w:t xml:space="preserve">Therefore, </w:t>
      </w:r>
      <w:r w:rsidR="007E23D0">
        <w:t xml:space="preserve">at least a certain level of clarification </w:t>
      </w:r>
      <w:r w:rsidR="00F141AC">
        <w:t xml:space="preserve">on UE behaviour during such </w:t>
      </w:r>
      <w:r w:rsidR="00F141AC" w:rsidRPr="00F141AC">
        <w:t>ambiguous</w:t>
      </w:r>
      <w:r w:rsidR="00F141AC">
        <w:t xml:space="preserve"> duration is required </w:t>
      </w:r>
      <w:r w:rsidR="00C176E4">
        <w:t>from our understanding</w:t>
      </w:r>
      <w:r w:rsidR="00F141AC">
        <w:t>.</w:t>
      </w:r>
      <w:r w:rsidR="00BA05CA">
        <w:t xml:space="preserve"> For instance, before receiving the first TA report after satellite switch, </w:t>
      </w:r>
      <w:proofErr w:type="spellStart"/>
      <w:r w:rsidR="00BA05CA">
        <w:t>gNB</w:t>
      </w:r>
      <w:proofErr w:type="spellEnd"/>
      <w:r w:rsidR="00BA05CA">
        <w:t xml:space="preserve"> and UE may assume the worst case of TA mismatch. In other words, before receiving the first TA report after satellite switch, </w:t>
      </w:r>
      <w:proofErr w:type="spellStart"/>
      <w:r w:rsidR="00BA05CA">
        <w:t>gNB</w:t>
      </w:r>
      <w:proofErr w:type="spellEnd"/>
      <w:r w:rsidR="00BA05CA">
        <w:t xml:space="preserve"> and UE may consider both the possible minimum </w:t>
      </w:r>
      <w:r w:rsidR="0049158C">
        <w:t xml:space="preserve">and the maximum values of </w:t>
      </w:r>
      <m:oMath>
        <m:sSubSup>
          <m:sSubSupPr>
            <m:ctrlPr>
              <w:rPr>
                <w:rFonts w:ascii="Cambria Math" w:eastAsia="바탕" w:hAnsi="Cambria Math" w:cs="Times New Roman"/>
                <w:i/>
                <w:iCs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바탕" w:hAnsi="Cambria Math" w:cs="Times New Roman"/>
                <w:color w:val="000000"/>
                <w:sz w:val="24"/>
                <w:szCs w:val="24"/>
              </w:rPr>
              <m:t>N</m:t>
            </m:r>
          </m:e>
          <m:sub>
            <m:r>
              <w:rPr>
                <w:rFonts w:ascii="Cambria Math" w:eastAsia="바탕" w:hAnsi="Cambria Math" w:cs="Times New Roman"/>
                <w:color w:val="000000"/>
                <w:sz w:val="24"/>
                <w:szCs w:val="24"/>
              </w:rPr>
              <m:t>TA,adj</m:t>
            </m:r>
          </m:sub>
          <m:sup>
            <m:r>
              <w:rPr>
                <w:rFonts w:ascii="Cambria Math" w:eastAsia="바탕" w:hAnsi="Cambria Math" w:cs="Times New Roman"/>
                <w:color w:val="000000"/>
                <w:sz w:val="24"/>
                <w:szCs w:val="24"/>
              </w:rPr>
              <m:t>UE</m:t>
            </m:r>
          </m:sup>
        </m:sSubSup>
      </m:oMath>
      <w:r w:rsidR="0049158C">
        <w:rPr>
          <w:rFonts w:hint="eastAsia"/>
          <w:iCs/>
          <w:color w:val="000000"/>
          <w:sz w:val="24"/>
          <w:szCs w:val="24"/>
        </w:rPr>
        <w:t xml:space="preserve"> </w:t>
      </w:r>
      <w:r w:rsidR="0049158C">
        <w:rPr>
          <w:iCs/>
          <w:color w:val="000000"/>
          <w:sz w:val="24"/>
          <w:szCs w:val="24"/>
        </w:rPr>
        <w:t>to determine the collision cases</w:t>
      </w:r>
      <w:r w:rsidR="00BA05CA">
        <w:t>.</w:t>
      </w:r>
    </w:p>
    <w:p w14:paraId="33AFF550" w14:textId="09932D64" w:rsidR="00020094" w:rsidRDefault="00020094" w:rsidP="005269A7">
      <w:pPr>
        <w:pStyle w:val="maintext"/>
        <w:ind w:firstLine="440"/>
      </w:pPr>
    </w:p>
    <w:p w14:paraId="0157556B" w14:textId="528B034F" w:rsidR="009836AA" w:rsidRDefault="009836AA" w:rsidP="009836AA">
      <w:pPr>
        <w:pStyle w:val="a8"/>
        <w:keepNext/>
        <w:spacing w:after="120"/>
      </w:pPr>
      <w:bookmarkStart w:id="11" w:name="_Ref173761152"/>
      <w:r>
        <w:t xml:space="preserve">Table </w:t>
      </w:r>
      <w:r w:rsidR="00C74CF3">
        <w:fldChar w:fldCharType="begin"/>
      </w:r>
      <w:r w:rsidR="00C74CF3">
        <w:instrText xml:space="preserve"> SEQ Table \* ARABIC </w:instrText>
      </w:r>
      <w:r w:rsidR="00C74CF3">
        <w:fldChar w:fldCharType="separate"/>
      </w:r>
      <w:r w:rsidR="005B5E3C">
        <w:rPr>
          <w:noProof/>
        </w:rPr>
        <w:t>4</w:t>
      </w:r>
      <w:r w:rsidR="00C74CF3">
        <w:rPr>
          <w:noProof/>
        </w:rPr>
        <w:fldChar w:fldCharType="end"/>
      </w:r>
      <w:bookmarkEnd w:id="11"/>
      <w:r>
        <w:t xml:space="preserve">. </w:t>
      </w:r>
      <w:r w:rsidR="00C176E4">
        <w:t xml:space="preserve">Several notes on UE uplink synchronization </w:t>
      </w:r>
      <w:r w:rsidR="00C176E4">
        <w:fldChar w:fldCharType="begin"/>
      </w:r>
      <w:r w:rsidR="00C176E4">
        <w:instrText xml:space="preserve"> REF _Ref173758175 \r \h </w:instrText>
      </w:r>
      <w:r w:rsidR="00C176E4">
        <w:fldChar w:fldCharType="separate"/>
      </w:r>
      <w:r w:rsidR="005B5E3C">
        <w:t>[3]</w:t>
      </w:r>
      <w:r w:rsidR="00C176E4">
        <w:fldChar w:fldCharType="end"/>
      </w:r>
      <w:r w:rsidR="00C176E4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20094" w14:paraId="27FED29F" w14:textId="77777777" w:rsidTr="00020094">
        <w:tc>
          <w:tcPr>
            <w:tcW w:w="9736" w:type="dxa"/>
          </w:tcPr>
          <w:p w14:paraId="78DFF536" w14:textId="77777777" w:rsidR="00020094" w:rsidRDefault="00020094" w:rsidP="00020094">
            <w:pPr>
              <w:keepLines/>
              <w:widowControl/>
              <w:wordWrap/>
              <w:overflowPunct w:val="0"/>
              <w:spacing w:afterLines="0" w:after="180"/>
              <w:ind w:left="1135" w:hanging="851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020094">
              <w:rPr>
                <w:rFonts w:eastAsia="Times New Roman"/>
                <w:sz w:val="20"/>
                <w:szCs w:val="20"/>
                <w:lang w:val="en-GB" w:eastAsia="ja-JP"/>
              </w:rPr>
              <w:t>NOTE:</w:t>
            </w:r>
            <w:r w:rsidRPr="00020094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UE should attempt to re-acquire </w:t>
            </w:r>
            <w:r w:rsidRPr="00020094">
              <w:rPr>
                <w:rFonts w:eastAsia="Times New Roman"/>
                <w:i/>
                <w:iCs/>
                <w:sz w:val="20"/>
                <w:szCs w:val="20"/>
                <w:lang w:val="en-GB" w:eastAsia="ja-JP"/>
              </w:rPr>
              <w:t>SIB19</w:t>
            </w:r>
            <w:r w:rsidRPr="00020094">
              <w:rPr>
                <w:rFonts w:eastAsia="Times New Roman"/>
                <w:sz w:val="20"/>
                <w:szCs w:val="20"/>
                <w:lang w:val="en-GB" w:eastAsia="ja-JP"/>
              </w:rPr>
              <w:t xml:space="preserve"> after satellite switch with resynchronization. The exact time is left to UE implementation.</w:t>
            </w:r>
          </w:p>
          <w:p w14:paraId="50FA28DF" w14:textId="16384E02" w:rsidR="00C176E4" w:rsidRPr="00C176E4" w:rsidRDefault="00C176E4" w:rsidP="00C176E4">
            <w:pPr>
              <w:keepLines/>
              <w:widowControl/>
              <w:wordWrap/>
              <w:overflowPunct w:val="0"/>
              <w:spacing w:afterLines="0" w:after="180"/>
              <w:ind w:left="1135" w:hanging="851"/>
              <w:jc w:val="left"/>
              <w:textAlignment w:val="baseline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lastRenderedPageBreak/>
              <w:t>NOTE:</w:t>
            </w:r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The exact time when UL synchronisation is obtained (after </w:t>
            </w:r>
            <w:r w:rsidRPr="00C176E4">
              <w:rPr>
                <w:rFonts w:eastAsia="Times New Roman"/>
                <w:i/>
                <w:iCs/>
                <w:sz w:val="20"/>
                <w:szCs w:val="20"/>
                <w:lang w:val="en-GB" w:eastAsia="ja-JP"/>
              </w:rPr>
              <w:t>SIB19</w:t>
            </w:r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t xml:space="preserve"> is acquired) is left to UE implementation, which can be from the subframe indicated by </w:t>
            </w:r>
            <w:proofErr w:type="spellStart"/>
            <w:r w:rsidRPr="00C176E4">
              <w:rPr>
                <w:rFonts w:eastAsia="Times New Roman"/>
                <w:i/>
                <w:iCs/>
                <w:sz w:val="20"/>
                <w:szCs w:val="20"/>
                <w:lang w:val="en-GB" w:eastAsia="ja-JP"/>
              </w:rPr>
              <w:t>epochTime</w:t>
            </w:r>
            <w:proofErr w:type="spellEnd"/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t xml:space="preserve"> and optionally before the subframe indicated by </w:t>
            </w:r>
            <w:proofErr w:type="spellStart"/>
            <w:r w:rsidRPr="00C176E4">
              <w:rPr>
                <w:rFonts w:eastAsia="Times New Roman"/>
                <w:i/>
                <w:iCs/>
                <w:sz w:val="20"/>
                <w:szCs w:val="20"/>
                <w:lang w:val="en-GB" w:eastAsia="ja-JP"/>
              </w:rPr>
              <w:t>epochTime</w:t>
            </w:r>
            <w:proofErr w:type="spellEnd"/>
            <w:r w:rsidRPr="00C176E4">
              <w:rPr>
                <w:rFonts w:eastAsia="Times New Roman"/>
                <w:sz w:val="20"/>
                <w:szCs w:val="20"/>
                <w:lang w:val="en-GB" w:eastAsia="ja-JP"/>
              </w:rPr>
              <w:t>.</w:t>
            </w:r>
          </w:p>
        </w:tc>
      </w:tr>
    </w:tbl>
    <w:p w14:paraId="6E410DBF" w14:textId="77777777" w:rsidR="00020094" w:rsidRPr="00020094" w:rsidRDefault="00020094" w:rsidP="005269A7">
      <w:pPr>
        <w:pStyle w:val="maintext"/>
        <w:ind w:firstLine="440"/>
      </w:pPr>
    </w:p>
    <w:p w14:paraId="5A3B6D47" w14:textId="77777777" w:rsidR="00660114" w:rsidRDefault="0049158C" w:rsidP="0049158C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4</w:t>
      </w:r>
      <w:r w:rsidRPr="00971F95">
        <w:rPr>
          <w:b/>
          <w:bCs/>
        </w:rPr>
        <w:t xml:space="preserve">. </w:t>
      </w:r>
      <w:r>
        <w:rPr>
          <w:b/>
          <w:bCs/>
        </w:rPr>
        <w:t>RAN1 to study potential issues on satellite switch of NTN HD UE</w:t>
      </w:r>
      <w:r w:rsidR="00660114">
        <w:rPr>
          <w:b/>
          <w:bCs/>
        </w:rPr>
        <w:t>.</w:t>
      </w:r>
      <w:r>
        <w:rPr>
          <w:b/>
          <w:bCs/>
        </w:rPr>
        <w:t xml:space="preserve"> </w:t>
      </w:r>
    </w:p>
    <w:p w14:paraId="69D534C7" w14:textId="6F0EC07E" w:rsidR="0049158C" w:rsidRPr="00660114" w:rsidRDefault="00660114" w:rsidP="00660114">
      <w:pPr>
        <w:pStyle w:val="a7"/>
        <w:numPr>
          <w:ilvl w:val="0"/>
          <w:numId w:val="22"/>
        </w:numPr>
        <w:spacing w:after="120"/>
        <w:ind w:leftChars="0"/>
        <w:rPr>
          <w:b/>
          <w:bCs/>
        </w:rPr>
      </w:pPr>
      <w:r>
        <w:rPr>
          <w:b/>
          <w:bCs/>
        </w:rPr>
        <w:t>E</w:t>
      </w:r>
      <w:r w:rsidR="0049158C" w:rsidRPr="00660114">
        <w:rPr>
          <w:b/>
          <w:bCs/>
        </w:rPr>
        <w:t>.g., collision handling after RACH-less HO.</w:t>
      </w:r>
    </w:p>
    <w:p w14:paraId="027A7C36" w14:textId="77777777" w:rsidR="005269A7" w:rsidRPr="005269A7" w:rsidRDefault="005269A7" w:rsidP="006D729C">
      <w:pPr>
        <w:pBdr>
          <w:bottom w:val="single" w:sz="12" w:space="1" w:color="auto"/>
        </w:pBdr>
        <w:spacing w:after="120"/>
      </w:pPr>
    </w:p>
    <w:p w14:paraId="771B444E" w14:textId="19F94180" w:rsidR="00305F29" w:rsidRDefault="006D729C" w:rsidP="00C110A6">
      <w:pPr>
        <w:pStyle w:val="1"/>
        <w:spacing w:after="120"/>
      </w:pPr>
      <w:r>
        <w:t>Conclusion</w:t>
      </w:r>
    </w:p>
    <w:p w14:paraId="05EBBC15" w14:textId="21F66786" w:rsidR="00754521" w:rsidRDefault="002D5259" w:rsidP="00B0706F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754521">
        <w:t>NTN HD UEs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observations and</w:t>
      </w:r>
      <w:r>
        <w:t xml:space="preserve"> proposals were made:</w:t>
      </w:r>
    </w:p>
    <w:p w14:paraId="35723511" w14:textId="77777777" w:rsidR="005036C8" w:rsidRDefault="005036C8" w:rsidP="005036C8">
      <w:pPr>
        <w:pStyle w:val="maintext"/>
        <w:ind w:firstLine="440"/>
      </w:pPr>
    </w:p>
    <w:p w14:paraId="23CDCD88" w14:textId="77777777" w:rsidR="005036C8" w:rsidRPr="00241EAB" w:rsidRDefault="005036C8" w:rsidP="005036C8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Observation</w:t>
      </w:r>
      <w:r w:rsidRPr="00971F95">
        <w:rPr>
          <w:b/>
          <w:bCs/>
        </w:rPr>
        <w:t xml:space="preserve"> 1. </w:t>
      </w:r>
      <w:r>
        <w:rPr>
          <w:b/>
          <w:bCs/>
        </w:rPr>
        <w:t>Regarding the alternatives on TA reporting enhancements, pros and cons of each alternative can be summarized as in the following table:</w:t>
      </w:r>
    </w:p>
    <w:tbl>
      <w:tblPr>
        <w:tblStyle w:val="a6"/>
        <w:tblW w:w="9639" w:type="dxa"/>
        <w:tblLook w:val="04A0" w:firstRow="1" w:lastRow="0" w:firstColumn="1" w:lastColumn="0" w:noHBand="0" w:noVBand="1"/>
      </w:tblPr>
      <w:tblGrid>
        <w:gridCol w:w="2835"/>
        <w:gridCol w:w="3402"/>
        <w:gridCol w:w="3402"/>
      </w:tblGrid>
      <w:tr w:rsidR="005036C8" w:rsidRPr="00E54A68" w14:paraId="56D1FA6A" w14:textId="77777777" w:rsidTr="004D540A"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952A902" w14:textId="77777777" w:rsidR="005036C8" w:rsidRPr="00E34B45" w:rsidRDefault="005036C8" w:rsidP="004D540A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A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lternatives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32A79F5" w14:textId="77777777" w:rsidR="005036C8" w:rsidRPr="00E34B45" w:rsidRDefault="005036C8" w:rsidP="004D540A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P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ros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F9589BD" w14:textId="77777777" w:rsidR="005036C8" w:rsidRPr="00E34B45" w:rsidRDefault="005036C8" w:rsidP="004D540A">
            <w:pPr>
              <w:pStyle w:val="maintext"/>
              <w:ind w:firstLineChars="0" w:firstLine="0"/>
              <w:jc w:val="center"/>
              <w:rPr>
                <w:b/>
                <w:bCs/>
                <w:sz w:val="20"/>
                <w:szCs w:val="18"/>
                <w:lang w:val="en-US" w:eastAsia="ko-KR"/>
              </w:rPr>
            </w:pPr>
            <w:r w:rsidRPr="00E34B45">
              <w:rPr>
                <w:rFonts w:hint="eastAsia"/>
                <w:b/>
                <w:bCs/>
                <w:sz w:val="20"/>
                <w:szCs w:val="18"/>
                <w:lang w:val="en-US" w:eastAsia="ko-KR"/>
              </w:rPr>
              <w:t>C</w:t>
            </w:r>
            <w:r w:rsidRPr="00E34B45">
              <w:rPr>
                <w:b/>
                <w:bCs/>
                <w:sz w:val="20"/>
                <w:szCs w:val="18"/>
                <w:lang w:val="en-US" w:eastAsia="ko-KR"/>
              </w:rPr>
              <w:t>ons</w:t>
            </w:r>
          </w:p>
        </w:tc>
      </w:tr>
      <w:tr w:rsidR="005036C8" w:rsidRPr="00E54A68" w14:paraId="0541B598" w14:textId="77777777" w:rsidTr="004D540A">
        <w:tc>
          <w:tcPr>
            <w:tcW w:w="2835" w:type="dxa"/>
            <w:vAlign w:val="center"/>
          </w:tcPr>
          <w:p w14:paraId="50809DEE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Finer TA report granularity</w:t>
            </w:r>
          </w:p>
        </w:tc>
        <w:tc>
          <w:tcPr>
            <w:tcW w:w="3402" w:type="dxa"/>
            <w:vAlign w:val="center"/>
          </w:tcPr>
          <w:p w14:paraId="7137A31A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L</w:t>
            </w:r>
            <w:r>
              <w:rPr>
                <w:sz w:val="20"/>
                <w:szCs w:val="18"/>
                <w:lang w:val="en-US" w:eastAsia="ko-KR"/>
              </w:rPr>
              <w:t>ess ambiguity for decision on colliding slots.</w:t>
            </w:r>
          </w:p>
        </w:tc>
        <w:tc>
          <w:tcPr>
            <w:tcW w:w="3402" w:type="dxa"/>
            <w:vAlign w:val="center"/>
          </w:tcPr>
          <w:p w14:paraId="7E790F02" w14:textId="77777777" w:rsidR="005036C8" w:rsidRPr="00E34B45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H</w:t>
            </w:r>
            <w:r>
              <w:rPr>
                <w:sz w:val="20"/>
                <w:szCs w:val="18"/>
                <w:lang w:val="en-US" w:eastAsia="ko-KR"/>
              </w:rPr>
              <w:t>igher UE complexity.</w:t>
            </w:r>
          </w:p>
        </w:tc>
      </w:tr>
      <w:tr w:rsidR="005036C8" w:rsidRPr="00E54A68" w14:paraId="6572329E" w14:textId="77777777" w:rsidTr="004D540A">
        <w:tc>
          <w:tcPr>
            <w:tcW w:w="2835" w:type="dxa"/>
            <w:vAlign w:val="center"/>
          </w:tcPr>
          <w:p w14:paraId="44E0310E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Smaller TA offset threshold</w:t>
            </w:r>
          </w:p>
        </w:tc>
        <w:tc>
          <w:tcPr>
            <w:tcW w:w="3402" w:type="dxa"/>
            <w:vAlign w:val="center"/>
          </w:tcPr>
          <w:p w14:paraId="67C6BFB3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M</w:t>
            </w:r>
            <w:r>
              <w:rPr>
                <w:sz w:val="20"/>
                <w:szCs w:val="18"/>
                <w:lang w:val="en-US" w:eastAsia="ko-KR"/>
              </w:rPr>
              <w:t>ore frequent TA reporting for more accurate decision on colliding slots.</w:t>
            </w:r>
          </w:p>
        </w:tc>
        <w:tc>
          <w:tcPr>
            <w:tcW w:w="3402" w:type="dxa"/>
            <w:vAlign w:val="center"/>
          </w:tcPr>
          <w:p w14:paraId="4EB51928" w14:textId="77777777" w:rsidR="005036C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H</w:t>
            </w:r>
            <w:r>
              <w:rPr>
                <w:sz w:val="20"/>
                <w:szCs w:val="18"/>
                <w:lang w:val="en-US" w:eastAsia="ko-KR"/>
              </w:rPr>
              <w:t xml:space="preserve">igher UE complexity. </w:t>
            </w:r>
          </w:p>
          <w:p w14:paraId="1492F949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 w:eastAsia="ko-KR"/>
              </w:rPr>
              <w:t>Higher TA reporting overhead.</w:t>
            </w:r>
          </w:p>
        </w:tc>
      </w:tr>
      <w:tr w:rsidR="005036C8" w:rsidRPr="00E54A68" w14:paraId="0747BF29" w14:textId="77777777" w:rsidTr="004D540A">
        <w:tc>
          <w:tcPr>
            <w:tcW w:w="2835" w:type="dxa"/>
            <w:vAlign w:val="center"/>
          </w:tcPr>
          <w:p w14:paraId="690CD414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Trigger a TA report when the collision is detected at the UE</w:t>
            </w:r>
          </w:p>
        </w:tc>
        <w:tc>
          <w:tcPr>
            <w:tcW w:w="3402" w:type="dxa"/>
            <w:vAlign w:val="center"/>
          </w:tcPr>
          <w:p w14:paraId="2C30E6B2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Exact decision on the collision occurrence at UE side.</w:t>
            </w:r>
          </w:p>
        </w:tc>
        <w:tc>
          <w:tcPr>
            <w:tcW w:w="3402" w:type="dxa"/>
            <w:vAlign w:val="center"/>
          </w:tcPr>
          <w:p w14:paraId="6B0F15ED" w14:textId="77777777" w:rsidR="005036C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T</w:t>
            </w:r>
            <w:r>
              <w:rPr>
                <w:sz w:val="20"/>
                <w:szCs w:val="18"/>
                <w:lang w:val="en-US" w:eastAsia="ko-KR"/>
              </w:rPr>
              <w:t>he same accuracy on colliding slot decisions.</w:t>
            </w:r>
          </w:p>
          <w:p w14:paraId="3CC90814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>Higher TA reporting overhead.</w:t>
            </w:r>
          </w:p>
        </w:tc>
      </w:tr>
      <w:tr w:rsidR="005036C8" w:rsidRPr="00E54A68" w14:paraId="0D96832E" w14:textId="77777777" w:rsidTr="004D540A">
        <w:tc>
          <w:tcPr>
            <w:tcW w:w="2835" w:type="dxa"/>
            <w:vAlign w:val="center"/>
          </w:tcPr>
          <w:p w14:paraId="667D3DD7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 xml:space="preserve">TA reporting with a new triggering mechanism from </w:t>
            </w:r>
            <w:proofErr w:type="spellStart"/>
            <w:r w:rsidRPr="00366EB3">
              <w:rPr>
                <w:b/>
                <w:bCs/>
                <w:sz w:val="20"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3402" w:type="dxa"/>
            <w:vAlign w:val="center"/>
          </w:tcPr>
          <w:p w14:paraId="6DBA58EA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075C33">
              <w:rPr>
                <w:sz w:val="20"/>
                <w:szCs w:val="18"/>
                <w:lang w:val="en-US"/>
              </w:rPr>
              <w:t>Efficient</w:t>
            </w:r>
            <w:r>
              <w:rPr>
                <w:sz w:val="20"/>
                <w:szCs w:val="18"/>
                <w:lang w:val="en-US"/>
              </w:rPr>
              <w:t xml:space="preserve"> and flexible</w:t>
            </w:r>
            <w:r w:rsidRPr="00075C33">
              <w:rPr>
                <w:sz w:val="20"/>
                <w:szCs w:val="18"/>
                <w:lang w:val="en-US"/>
              </w:rPr>
              <w:t xml:space="preserve"> TA reporting overhead management.</w:t>
            </w:r>
          </w:p>
        </w:tc>
        <w:tc>
          <w:tcPr>
            <w:tcW w:w="3402" w:type="dxa"/>
            <w:vAlign w:val="center"/>
          </w:tcPr>
          <w:p w14:paraId="20F1F3DC" w14:textId="77777777" w:rsidR="005036C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5A3244">
              <w:rPr>
                <w:sz w:val="20"/>
                <w:szCs w:val="18"/>
                <w:lang w:val="en-US"/>
              </w:rPr>
              <w:t>The same accuracy on colliding slot decisions.</w:t>
            </w:r>
          </w:p>
          <w:p w14:paraId="7D24F34B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sz w:val="20"/>
                <w:szCs w:val="18"/>
                <w:lang w:val="en-US" w:eastAsia="ko-KR"/>
              </w:rPr>
              <w:t xml:space="preserve">Imperfect decision on the collision occurrence at </w:t>
            </w:r>
            <w:proofErr w:type="spellStart"/>
            <w:r>
              <w:rPr>
                <w:sz w:val="20"/>
                <w:szCs w:val="18"/>
                <w:lang w:val="en-US" w:eastAsia="ko-KR"/>
              </w:rPr>
              <w:t>gNB</w:t>
            </w:r>
            <w:proofErr w:type="spellEnd"/>
            <w:r>
              <w:rPr>
                <w:sz w:val="20"/>
                <w:szCs w:val="18"/>
                <w:lang w:val="en-US" w:eastAsia="ko-KR"/>
              </w:rPr>
              <w:t xml:space="preserve"> side.</w:t>
            </w:r>
          </w:p>
        </w:tc>
      </w:tr>
      <w:tr w:rsidR="005036C8" w:rsidRPr="00E54A68" w14:paraId="6D4B08B7" w14:textId="77777777" w:rsidTr="004D540A">
        <w:tc>
          <w:tcPr>
            <w:tcW w:w="2835" w:type="dxa"/>
            <w:vAlign w:val="center"/>
          </w:tcPr>
          <w:p w14:paraId="623323CC" w14:textId="77777777" w:rsidR="005036C8" w:rsidRPr="00366EB3" w:rsidRDefault="005036C8" w:rsidP="004D540A">
            <w:pPr>
              <w:pStyle w:val="maintext"/>
              <w:ind w:firstLineChars="0" w:firstLine="0"/>
              <w:jc w:val="left"/>
              <w:rPr>
                <w:b/>
                <w:bCs/>
                <w:sz w:val="20"/>
                <w:szCs w:val="18"/>
                <w:lang w:val="en-US"/>
              </w:rPr>
            </w:pPr>
            <w:r w:rsidRPr="00366EB3">
              <w:rPr>
                <w:b/>
                <w:bCs/>
                <w:sz w:val="20"/>
                <w:szCs w:val="18"/>
                <w:lang w:val="en-US"/>
              </w:rPr>
              <w:t>TA drifting rate reporting</w:t>
            </w:r>
          </w:p>
        </w:tc>
        <w:tc>
          <w:tcPr>
            <w:tcW w:w="3402" w:type="dxa"/>
            <w:vAlign w:val="center"/>
          </w:tcPr>
          <w:p w14:paraId="5EF129C4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 w:eastAsia="ko-KR"/>
              </w:rPr>
            </w:pPr>
            <w:r>
              <w:rPr>
                <w:rFonts w:hint="eastAsia"/>
                <w:sz w:val="20"/>
                <w:szCs w:val="18"/>
                <w:lang w:val="en-US" w:eastAsia="ko-KR"/>
              </w:rPr>
              <w:t>G</w:t>
            </w:r>
            <w:r>
              <w:rPr>
                <w:sz w:val="20"/>
                <w:szCs w:val="18"/>
                <w:lang w:val="en-US" w:eastAsia="ko-KR"/>
              </w:rPr>
              <w:t>ood to deal with TA variation.</w:t>
            </w:r>
          </w:p>
        </w:tc>
        <w:tc>
          <w:tcPr>
            <w:tcW w:w="3402" w:type="dxa"/>
            <w:vAlign w:val="center"/>
          </w:tcPr>
          <w:p w14:paraId="64DC2A2E" w14:textId="77777777" w:rsidR="005036C8" w:rsidRPr="00E54A68" w:rsidRDefault="005036C8" w:rsidP="004D540A">
            <w:pPr>
              <w:pStyle w:val="maintext"/>
              <w:ind w:firstLineChars="0" w:firstLine="0"/>
              <w:jc w:val="left"/>
              <w:rPr>
                <w:sz w:val="20"/>
                <w:szCs w:val="18"/>
                <w:lang w:val="en-US"/>
              </w:rPr>
            </w:pPr>
            <w:r w:rsidRPr="00366EB3">
              <w:rPr>
                <w:sz w:val="20"/>
                <w:szCs w:val="18"/>
                <w:lang w:val="en-US"/>
              </w:rPr>
              <w:t>Higher TA reporting overhead</w:t>
            </w:r>
            <w:r>
              <w:rPr>
                <w:sz w:val="20"/>
                <w:szCs w:val="18"/>
                <w:lang w:val="en-US"/>
              </w:rPr>
              <w:t xml:space="preserve"> through new signaling or mechanism</w:t>
            </w:r>
            <w:r w:rsidRPr="00366EB3">
              <w:rPr>
                <w:sz w:val="20"/>
                <w:szCs w:val="18"/>
                <w:lang w:val="en-US"/>
              </w:rPr>
              <w:t>.</w:t>
            </w:r>
          </w:p>
        </w:tc>
      </w:tr>
    </w:tbl>
    <w:p w14:paraId="729A44CC" w14:textId="77777777" w:rsidR="005036C8" w:rsidRDefault="005036C8" w:rsidP="005036C8">
      <w:pPr>
        <w:pStyle w:val="maintext"/>
        <w:ind w:firstLine="440"/>
      </w:pPr>
    </w:p>
    <w:p w14:paraId="167676DE" w14:textId="77777777" w:rsidR="005036C8" w:rsidRDefault="005036C8" w:rsidP="005036C8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1. </w:t>
      </w:r>
      <w:r>
        <w:rPr>
          <w:b/>
          <w:bCs/>
        </w:rPr>
        <w:t xml:space="preserve">RAN1 to further consider the following </w:t>
      </w:r>
      <w:r w:rsidRPr="0073061E">
        <w:rPr>
          <w:b/>
          <w:bCs/>
        </w:rPr>
        <w:t>alternatives on TA reporting enhancements</w:t>
      </w:r>
      <w:r>
        <w:rPr>
          <w:b/>
          <w:bCs/>
        </w:rPr>
        <w:t>:</w:t>
      </w:r>
    </w:p>
    <w:p w14:paraId="59BAF020" w14:textId="77777777" w:rsidR="005036C8" w:rsidRPr="0058466A" w:rsidRDefault="005036C8" w:rsidP="005036C8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 w:rsidRPr="00366EB3">
        <w:rPr>
          <w:b/>
          <w:bCs/>
          <w:sz w:val="20"/>
          <w:szCs w:val="18"/>
        </w:rPr>
        <w:t>Finer TA report granularity</w:t>
      </w:r>
    </w:p>
    <w:p w14:paraId="739ACE6B" w14:textId="77777777" w:rsidR="005036C8" w:rsidRPr="0058466A" w:rsidRDefault="005036C8" w:rsidP="005036C8">
      <w:pPr>
        <w:pStyle w:val="a7"/>
        <w:numPr>
          <w:ilvl w:val="1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S</w:t>
      </w:r>
      <w:r>
        <w:rPr>
          <w:b/>
          <w:bCs/>
        </w:rPr>
        <w:t xml:space="preserve">upport 0.5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granularity and FFS other values.</w:t>
      </w:r>
    </w:p>
    <w:p w14:paraId="14EDD410" w14:textId="77777777" w:rsidR="005036C8" w:rsidRPr="0058466A" w:rsidRDefault="005036C8" w:rsidP="005036C8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 w:rsidRPr="00366EB3">
        <w:rPr>
          <w:b/>
          <w:bCs/>
          <w:sz w:val="20"/>
          <w:szCs w:val="18"/>
        </w:rPr>
        <w:t xml:space="preserve">TA reporting with a new triggering mechanism from </w:t>
      </w:r>
      <w:proofErr w:type="spellStart"/>
      <w:r w:rsidRPr="00366EB3">
        <w:rPr>
          <w:b/>
          <w:bCs/>
          <w:sz w:val="20"/>
          <w:szCs w:val="18"/>
        </w:rPr>
        <w:t>gNB</w:t>
      </w:r>
      <w:proofErr w:type="spellEnd"/>
    </w:p>
    <w:p w14:paraId="6E346898" w14:textId="2507690E" w:rsidR="005036C8" w:rsidRPr="005036C8" w:rsidRDefault="005036C8" w:rsidP="005036C8">
      <w:pPr>
        <w:pStyle w:val="a7"/>
        <w:numPr>
          <w:ilvl w:val="1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  <w:sz w:val="20"/>
          <w:szCs w:val="18"/>
        </w:rPr>
        <w:t>F</w:t>
      </w:r>
      <w:r>
        <w:rPr>
          <w:b/>
          <w:bCs/>
          <w:sz w:val="20"/>
          <w:szCs w:val="18"/>
        </w:rPr>
        <w:t>FS, signaling details after finalizing collision handling rules for case 3 and 4.</w:t>
      </w:r>
    </w:p>
    <w:p w14:paraId="7CC2AA7C" w14:textId="04EEF56E" w:rsidR="00B0706F" w:rsidRDefault="00B0706F" w:rsidP="00B0706F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2</w:t>
      </w:r>
      <w:r w:rsidRPr="00971F95">
        <w:rPr>
          <w:b/>
          <w:bCs/>
        </w:rPr>
        <w:t xml:space="preserve">. </w:t>
      </w:r>
      <w:r w:rsidR="00DB5C42">
        <w:rPr>
          <w:b/>
          <w:bCs/>
        </w:rPr>
        <w:t xml:space="preserve">For collision case 3 and 4, </w:t>
      </w:r>
      <w:r w:rsidR="005C107E">
        <w:rPr>
          <w:b/>
          <w:bCs/>
        </w:rPr>
        <w:t>higher layer parameter(s) comprising priority flag for channels/signals with higher priority than the others can be introduced</w:t>
      </w:r>
      <w:r w:rsidR="005036C8">
        <w:rPr>
          <w:b/>
          <w:bCs/>
        </w:rPr>
        <w:t xml:space="preserve"> (option B)</w:t>
      </w:r>
      <w:r w:rsidR="005C107E">
        <w:rPr>
          <w:b/>
          <w:bCs/>
        </w:rPr>
        <w:t>.</w:t>
      </w:r>
    </w:p>
    <w:p w14:paraId="5A107318" w14:textId="6038B2B6" w:rsidR="005C107E" w:rsidRDefault="005C107E" w:rsidP="005C107E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U</w:t>
      </w:r>
      <w:r>
        <w:rPr>
          <w:b/>
          <w:bCs/>
        </w:rPr>
        <w:t>E transmits/receives channels/signals configured with the priority flag.</w:t>
      </w:r>
    </w:p>
    <w:p w14:paraId="330F1C6E" w14:textId="4C3295DA" w:rsidR="00B0706F" w:rsidRPr="00660114" w:rsidRDefault="005C107E" w:rsidP="00660114">
      <w:pPr>
        <w:pStyle w:val="a7"/>
        <w:numPr>
          <w:ilvl w:val="0"/>
          <w:numId w:val="15"/>
        </w:numPr>
        <w:spacing w:after="120"/>
        <w:ind w:leftChars="0"/>
        <w:rPr>
          <w:b/>
          <w:bCs/>
        </w:rPr>
      </w:pPr>
      <w:r>
        <w:rPr>
          <w:rFonts w:hint="eastAsia"/>
          <w:b/>
          <w:bCs/>
        </w:rPr>
        <w:t>U</w:t>
      </w:r>
      <w:r>
        <w:rPr>
          <w:b/>
          <w:bCs/>
        </w:rPr>
        <w:t>E does not expect overlapping between channels/signals with same priority (i.e., “collision between channels/signals without priority flag” or “collision between channels/signals with priority flag” is an error case).</w:t>
      </w:r>
    </w:p>
    <w:p w14:paraId="0E03A0A1" w14:textId="68B13F15" w:rsidR="005C107E" w:rsidRDefault="005C107E" w:rsidP="005C107E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lastRenderedPageBreak/>
        <w:t>Proposal</w:t>
      </w:r>
      <w:r w:rsidRPr="00971F95">
        <w:rPr>
          <w:b/>
          <w:bCs/>
        </w:rPr>
        <w:t xml:space="preserve"> </w:t>
      </w:r>
      <w:r>
        <w:rPr>
          <w:b/>
          <w:bCs/>
        </w:rPr>
        <w:t>3</w:t>
      </w:r>
      <w:r w:rsidRPr="00971F95">
        <w:rPr>
          <w:b/>
          <w:bCs/>
        </w:rPr>
        <w:t xml:space="preserve">. </w:t>
      </w:r>
      <w:proofErr w:type="spellStart"/>
      <w:r w:rsidR="003B0BE7">
        <w:rPr>
          <w:b/>
          <w:bCs/>
        </w:rPr>
        <w:t>gNB</w:t>
      </w:r>
      <w:proofErr w:type="spellEnd"/>
      <w:r w:rsidR="003B0BE7">
        <w:rPr>
          <w:b/>
          <w:bCs/>
        </w:rPr>
        <w:t xml:space="preserve"> can configure </w:t>
      </w:r>
      <w:r w:rsidR="00B94C30">
        <w:rPr>
          <w:b/>
          <w:bCs/>
        </w:rPr>
        <w:t>NTN HD UE with higher layer parameter(s) indicating the (range of) possible TA mismatch</w:t>
      </w:r>
      <w:r>
        <w:rPr>
          <w:b/>
          <w:bCs/>
        </w:rPr>
        <w:t>.</w:t>
      </w:r>
    </w:p>
    <w:p w14:paraId="5A13831F" w14:textId="4BABB758" w:rsidR="00DB5C42" w:rsidRPr="00660114" w:rsidRDefault="00B94C30" w:rsidP="00660114">
      <w:pPr>
        <w:spacing w:after="120"/>
        <w:ind w:left="440" w:hangingChars="200" w:hanging="440"/>
        <w:rPr>
          <w:b/>
          <w:bCs/>
        </w:rPr>
      </w:pPr>
      <w:r>
        <w:rPr>
          <w:b/>
          <w:bCs/>
        </w:rPr>
        <w:t>Proposal</w:t>
      </w:r>
      <w:r w:rsidRPr="00971F95">
        <w:rPr>
          <w:b/>
          <w:bCs/>
        </w:rPr>
        <w:t xml:space="preserve"> </w:t>
      </w:r>
      <w:r w:rsidR="006E0D23">
        <w:rPr>
          <w:b/>
          <w:bCs/>
        </w:rPr>
        <w:t>4</w:t>
      </w:r>
      <w:r w:rsidRPr="00971F95">
        <w:rPr>
          <w:b/>
          <w:bCs/>
        </w:rPr>
        <w:t xml:space="preserve">. </w:t>
      </w:r>
      <w:r>
        <w:rPr>
          <w:b/>
          <w:bCs/>
        </w:rPr>
        <w:t>RAN1 to study potential issues on satellite switch of NTN HD UE, e.g., collision handling after RACH-less HO.</w:t>
      </w:r>
    </w:p>
    <w:p w14:paraId="69D57804" w14:textId="77777777" w:rsidR="00DB5C42" w:rsidRPr="00754521" w:rsidRDefault="00DB5C42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03A1CFC2" w14:textId="76BE8986" w:rsidR="00A33873" w:rsidRDefault="00A33873" w:rsidP="0005164F">
      <w:pPr>
        <w:pStyle w:val="a7"/>
        <w:numPr>
          <w:ilvl w:val="0"/>
          <w:numId w:val="2"/>
        </w:numPr>
        <w:spacing w:after="120"/>
        <w:ind w:leftChars="0"/>
      </w:pPr>
      <w:bookmarkStart w:id="12" w:name="_Ref94002833"/>
      <w:bookmarkStart w:id="13" w:name="_Ref173499270"/>
      <w:bookmarkStart w:id="14" w:name="_Ref101964354"/>
      <w:bookmarkEnd w:id="12"/>
      <w:r>
        <w:rPr>
          <w:rFonts w:hint="eastAsia"/>
        </w:rPr>
        <w:t>3</w:t>
      </w:r>
      <w:r>
        <w:t>GPP RAN1#11</w:t>
      </w:r>
      <w:r w:rsidR="004E561D">
        <w:t>8</w:t>
      </w:r>
      <w:r>
        <w:t xml:space="preserve"> Chair notes</w:t>
      </w:r>
      <w:bookmarkEnd w:id="13"/>
    </w:p>
    <w:p w14:paraId="23C22711" w14:textId="362A81F1" w:rsidR="001549A6" w:rsidRDefault="00011F3A" w:rsidP="001549A6">
      <w:pPr>
        <w:pStyle w:val="a7"/>
        <w:numPr>
          <w:ilvl w:val="0"/>
          <w:numId w:val="2"/>
        </w:numPr>
        <w:spacing w:after="120"/>
        <w:ind w:leftChars="0"/>
      </w:pPr>
      <w:bookmarkStart w:id="15" w:name="_Ref158888763"/>
      <w:r>
        <w:t xml:space="preserve">3GPP </w:t>
      </w:r>
      <w:r>
        <w:rPr>
          <w:rFonts w:hint="eastAsia"/>
        </w:rPr>
        <w:t>T</w:t>
      </w:r>
      <w:r>
        <w:t>S 38.321 V18.</w:t>
      </w:r>
      <w:r w:rsidR="00E91189">
        <w:t>2</w:t>
      </w:r>
      <w:r>
        <w:t>.0</w:t>
      </w:r>
      <w:bookmarkEnd w:id="15"/>
    </w:p>
    <w:p w14:paraId="402B63FC" w14:textId="7D7937C3" w:rsidR="00E91189" w:rsidRDefault="00E91189" w:rsidP="001549A6">
      <w:pPr>
        <w:pStyle w:val="a7"/>
        <w:numPr>
          <w:ilvl w:val="0"/>
          <w:numId w:val="2"/>
        </w:numPr>
        <w:spacing w:after="120"/>
        <w:ind w:leftChars="0"/>
      </w:pPr>
      <w:bookmarkStart w:id="16" w:name="_Ref173758175"/>
      <w:r>
        <w:t xml:space="preserve">3GPP </w:t>
      </w:r>
      <w:r>
        <w:rPr>
          <w:rFonts w:hint="eastAsia"/>
        </w:rPr>
        <w:t>T</w:t>
      </w:r>
      <w:r>
        <w:t>S 38.331 V18.2.0</w:t>
      </w:r>
      <w:bookmarkEnd w:id="16"/>
    </w:p>
    <w:bookmarkEnd w:id="14"/>
    <w:p w14:paraId="42C5DFEE" w14:textId="77777777" w:rsidR="00B4231A" w:rsidRPr="00483929" w:rsidRDefault="00B4231A" w:rsidP="00C60FFA">
      <w:pPr>
        <w:spacing w:after="120"/>
      </w:pPr>
    </w:p>
    <w:sectPr w:rsidR="00B4231A" w:rsidRPr="00483929" w:rsidSect="006D7D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88FCC" w14:textId="77777777" w:rsidR="00C74CF3" w:rsidRDefault="00C74CF3" w:rsidP="00334902">
      <w:pPr>
        <w:spacing w:after="120"/>
      </w:pPr>
      <w:r>
        <w:separator/>
      </w:r>
    </w:p>
  </w:endnote>
  <w:endnote w:type="continuationSeparator" w:id="0">
    <w:p w14:paraId="50BD56C1" w14:textId="77777777" w:rsidR="00C74CF3" w:rsidRDefault="00C74CF3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돋움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345F" w14:textId="77777777" w:rsidR="00C74CF3" w:rsidRDefault="00C74CF3" w:rsidP="00334902">
      <w:pPr>
        <w:spacing w:after="120"/>
      </w:pPr>
      <w:r>
        <w:separator/>
      </w:r>
    </w:p>
  </w:footnote>
  <w:footnote w:type="continuationSeparator" w:id="0">
    <w:p w14:paraId="785BB48A" w14:textId="77777777" w:rsidR="00C74CF3" w:rsidRDefault="00C74CF3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4AB48A0"/>
    <w:multiLevelType w:val="hybridMultilevel"/>
    <w:tmpl w:val="AC8E34FC"/>
    <w:lvl w:ilvl="0" w:tplc="04090003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E1D04"/>
    <w:multiLevelType w:val="hybridMultilevel"/>
    <w:tmpl w:val="8124C08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F177A57"/>
    <w:multiLevelType w:val="hybridMultilevel"/>
    <w:tmpl w:val="C4EABC5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4F57A8"/>
    <w:multiLevelType w:val="hybridMultilevel"/>
    <w:tmpl w:val="12FCAB3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바탕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D745D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E481C51"/>
    <w:multiLevelType w:val="hybridMultilevel"/>
    <w:tmpl w:val="0468463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3C0145"/>
    <w:multiLevelType w:val="hybridMultilevel"/>
    <w:tmpl w:val="A5CE791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 w15:restartNumberingAfterBreak="0">
    <w:nsid w:val="68A837BD"/>
    <w:multiLevelType w:val="hybridMultilevel"/>
    <w:tmpl w:val="F6B064D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A55F71"/>
    <w:multiLevelType w:val="hybridMultilevel"/>
    <w:tmpl w:val="8C088D7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FCC1AD2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17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4"/>
  </w:num>
  <w:num w:numId="10">
    <w:abstractNumId w:val="22"/>
  </w:num>
  <w:num w:numId="11">
    <w:abstractNumId w:val="9"/>
  </w:num>
  <w:num w:numId="12">
    <w:abstractNumId w:val="19"/>
  </w:num>
  <w:num w:numId="13">
    <w:abstractNumId w:val="2"/>
  </w:num>
  <w:num w:numId="14">
    <w:abstractNumId w:val="18"/>
  </w:num>
  <w:num w:numId="15">
    <w:abstractNumId w:val="5"/>
  </w:num>
  <w:num w:numId="16">
    <w:abstractNumId w:val="16"/>
  </w:num>
  <w:num w:numId="17">
    <w:abstractNumId w:val="21"/>
  </w:num>
  <w:num w:numId="18">
    <w:abstractNumId w:val="13"/>
  </w:num>
  <w:num w:numId="19">
    <w:abstractNumId w:val="14"/>
  </w:num>
  <w:num w:numId="20">
    <w:abstractNumId w:val="20"/>
  </w:num>
  <w:num w:numId="21">
    <w:abstractNumId w:val="6"/>
  </w:num>
  <w:num w:numId="22">
    <w:abstractNumId w:val="10"/>
  </w:num>
  <w:num w:numId="2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4AF"/>
    <w:rsid w:val="00002862"/>
    <w:rsid w:val="00002AF8"/>
    <w:rsid w:val="00002FDE"/>
    <w:rsid w:val="0000307F"/>
    <w:rsid w:val="0000376C"/>
    <w:rsid w:val="000055A9"/>
    <w:rsid w:val="00006552"/>
    <w:rsid w:val="00006680"/>
    <w:rsid w:val="00007735"/>
    <w:rsid w:val="00007A46"/>
    <w:rsid w:val="000105CC"/>
    <w:rsid w:val="00011CE7"/>
    <w:rsid w:val="00011F3A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094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B8"/>
    <w:rsid w:val="000506DD"/>
    <w:rsid w:val="00050FC1"/>
    <w:rsid w:val="00051012"/>
    <w:rsid w:val="00051334"/>
    <w:rsid w:val="00051369"/>
    <w:rsid w:val="0005164F"/>
    <w:rsid w:val="000516A3"/>
    <w:rsid w:val="00051DC7"/>
    <w:rsid w:val="00053517"/>
    <w:rsid w:val="00053CA6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BA3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5690"/>
    <w:rsid w:val="000661C2"/>
    <w:rsid w:val="0006626A"/>
    <w:rsid w:val="00066601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BC4"/>
    <w:rsid w:val="00075C33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3D9"/>
    <w:rsid w:val="00092E15"/>
    <w:rsid w:val="00093834"/>
    <w:rsid w:val="0009394E"/>
    <w:rsid w:val="00093D6D"/>
    <w:rsid w:val="00093F21"/>
    <w:rsid w:val="00094336"/>
    <w:rsid w:val="00094AF0"/>
    <w:rsid w:val="00095004"/>
    <w:rsid w:val="0009564D"/>
    <w:rsid w:val="0009568B"/>
    <w:rsid w:val="00096085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4F7D"/>
    <w:rsid w:val="000A5647"/>
    <w:rsid w:val="000A565B"/>
    <w:rsid w:val="000A5723"/>
    <w:rsid w:val="000A629F"/>
    <w:rsid w:val="000A6663"/>
    <w:rsid w:val="000A68A0"/>
    <w:rsid w:val="000A69A5"/>
    <w:rsid w:val="000A741D"/>
    <w:rsid w:val="000B0164"/>
    <w:rsid w:val="000B0A83"/>
    <w:rsid w:val="000B0BEA"/>
    <w:rsid w:val="000B10DB"/>
    <w:rsid w:val="000B1924"/>
    <w:rsid w:val="000B1CA5"/>
    <w:rsid w:val="000B1E75"/>
    <w:rsid w:val="000B2550"/>
    <w:rsid w:val="000B2B37"/>
    <w:rsid w:val="000B2E16"/>
    <w:rsid w:val="000B3C4E"/>
    <w:rsid w:val="000B421D"/>
    <w:rsid w:val="000B433D"/>
    <w:rsid w:val="000B4DB9"/>
    <w:rsid w:val="000B4E8A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7A3"/>
    <w:rsid w:val="000C1DD1"/>
    <w:rsid w:val="000C1F1E"/>
    <w:rsid w:val="000C2077"/>
    <w:rsid w:val="000C2520"/>
    <w:rsid w:val="000C26AC"/>
    <w:rsid w:val="000C291F"/>
    <w:rsid w:val="000C31FF"/>
    <w:rsid w:val="000C4119"/>
    <w:rsid w:val="000C4588"/>
    <w:rsid w:val="000C6002"/>
    <w:rsid w:val="000C7436"/>
    <w:rsid w:val="000C7479"/>
    <w:rsid w:val="000C7552"/>
    <w:rsid w:val="000C788A"/>
    <w:rsid w:val="000D0310"/>
    <w:rsid w:val="000D16A1"/>
    <w:rsid w:val="000D2376"/>
    <w:rsid w:val="000D25D3"/>
    <w:rsid w:val="000D2717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E0080"/>
    <w:rsid w:val="000E07B8"/>
    <w:rsid w:val="000E1753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0C35"/>
    <w:rsid w:val="0010115B"/>
    <w:rsid w:val="00101511"/>
    <w:rsid w:val="00101D82"/>
    <w:rsid w:val="0010209C"/>
    <w:rsid w:val="001020AC"/>
    <w:rsid w:val="00102319"/>
    <w:rsid w:val="00102C86"/>
    <w:rsid w:val="001032B2"/>
    <w:rsid w:val="00104026"/>
    <w:rsid w:val="0010480C"/>
    <w:rsid w:val="00104A7E"/>
    <w:rsid w:val="00105619"/>
    <w:rsid w:val="00106180"/>
    <w:rsid w:val="00106446"/>
    <w:rsid w:val="00106612"/>
    <w:rsid w:val="00106F3A"/>
    <w:rsid w:val="00107907"/>
    <w:rsid w:val="00110ABB"/>
    <w:rsid w:val="00110F5C"/>
    <w:rsid w:val="00111068"/>
    <w:rsid w:val="001110E7"/>
    <w:rsid w:val="001113F1"/>
    <w:rsid w:val="001121D6"/>
    <w:rsid w:val="00113E6E"/>
    <w:rsid w:val="00114D67"/>
    <w:rsid w:val="00114DA6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48C5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DB5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08C2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404"/>
    <w:rsid w:val="00161715"/>
    <w:rsid w:val="001639B8"/>
    <w:rsid w:val="001640E4"/>
    <w:rsid w:val="001647E3"/>
    <w:rsid w:val="00165A2A"/>
    <w:rsid w:val="00166D78"/>
    <w:rsid w:val="00167CFA"/>
    <w:rsid w:val="0017049B"/>
    <w:rsid w:val="00171025"/>
    <w:rsid w:val="00171DC6"/>
    <w:rsid w:val="0017222C"/>
    <w:rsid w:val="0017370E"/>
    <w:rsid w:val="001746E2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53D"/>
    <w:rsid w:val="0019379F"/>
    <w:rsid w:val="001940E3"/>
    <w:rsid w:val="0019478B"/>
    <w:rsid w:val="00194E68"/>
    <w:rsid w:val="0019501F"/>
    <w:rsid w:val="00196AE7"/>
    <w:rsid w:val="00196FB3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0080"/>
    <w:rsid w:val="001B0CB9"/>
    <w:rsid w:val="001B1675"/>
    <w:rsid w:val="001B2932"/>
    <w:rsid w:val="001B2BC3"/>
    <w:rsid w:val="001B37BC"/>
    <w:rsid w:val="001B382B"/>
    <w:rsid w:val="001B38EB"/>
    <w:rsid w:val="001B3BA7"/>
    <w:rsid w:val="001B3CB5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4B8E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3D6"/>
    <w:rsid w:val="001D5504"/>
    <w:rsid w:val="001D576E"/>
    <w:rsid w:val="001D5AA5"/>
    <w:rsid w:val="001D5EB9"/>
    <w:rsid w:val="001D709A"/>
    <w:rsid w:val="001E06E9"/>
    <w:rsid w:val="001E0912"/>
    <w:rsid w:val="001E092A"/>
    <w:rsid w:val="001E0CD7"/>
    <w:rsid w:val="001E1985"/>
    <w:rsid w:val="001E1B05"/>
    <w:rsid w:val="001E283F"/>
    <w:rsid w:val="001E2FB8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2E3C"/>
    <w:rsid w:val="001F30EE"/>
    <w:rsid w:val="001F33A5"/>
    <w:rsid w:val="001F3620"/>
    <w:rsid w:val="001F3A15"/>
    <w:rsid w:val="001F3A67"/>
    <w:rsid w:val="001F3B10"/>
    <w:rsid w:val="001F47A5"/>
    <w:rsid w:val="001F49B9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779"/>
    <w:rsid w:val="00203CB6"/>
    <w:rsid w:val="002044AD"/>
    <w:rsid w:val="0020524A"/>
    <w:rsid w:val="00205790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AB1"/>
    <w:rsid w:val="00234BDF"/>
    <w:rsid w:val="00235981"/>
    <w:rsid w:val="00236106"/>
    <w:rsid w:val="0023644A"/>
    <w:rsid w:val="00236A0E"/>
    <w:rsid w:val="00236B9F"/>
    <w:rsid w:val="00236D59"/>
    <w:rsid w:val="00237840"/>
    <w:rsid w:val="00240717"/>
    <w:rsid w:val="0024091E"/>
    <w:rsid w:val="00240FA3"/>
    <w:rsid w:val="002410BF"/>
    <w:rsid w:val="002412DD"/>
    <w:rsid w:val="00241B21"/>
    <w:rsid w:val="00241D9D"/>
    <w:rsid w:val="00241EAB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76A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092"/>
    <w:rsid w:val="002569FE"/>
    <w:rsid w:val="0025707D"/>
    <w:rsid w:val="00257501"/>
    <w:rsid w:val="00257729"/>
    <w:rsid w:val="00257DAB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9C4"/>
    <w:rsid w:val="00296C97"/>
    <w:rsid w:val="00296D59"/>
    <w:rsid w:val="00297449"/>
    <w:rsid w:val="00297524"/>
    <w:rsid w:val="00297A9A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BC4"/>
    <w:rsid w:val="002A727B"/>
    <w:rsid w:val="002A770E"/>
    <w:rsid w:val="002A7A0D"/>
    <w:rsid w:val="002A7C2F"/>
    <w:rsid w:val="002A7E22"/>
    <w:rsid w:val="002A7FDA"/>
    <w:rsid w:val="002B035E"/>
    <w:rsid w:val="002B0D2B"/>
    <w:rsid w:val="002B0D62"/>
    <w:rsid w:val="002B10B3"/>
    <w:rsid w:val="002B1724"/>
    <w:rsid w:val="002B20B7"/>
    <w:rsid w:val="002B265D"/>
    <w:rsid w:val="002B28AB"/>
    <w:rsid w:val="002B3202"/>
    <w:rsid w:val="002B3E98"/>
    <w:rsid w:val="002B3F4B"/>
    <w:rsid w:val="002B4600"/>
    <w:rsid w:val="002B4812"/>
    <w:rsid w:val="002B4903"/>
    <w:rsid w:val="002B599D"/>
    <w:rsid w:val="002B716F"/>
    <w:rsid w:val="002B75AA"/>
    <w:rsid w:val="002B77C9"/>
    <w:rsid w:val="002B7E9B"/>
    <w:rsid w:val="002C01C5"/>
    <w:rsid w:val="002C1AAB"/>
    <w:rsid w:val="002C2901"/>
    <w:rsid w:val="002C3DD0"/>
    <w:rsid w:val="002C3FFD"/>
    <w:rsid w:val="002C46CB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844"/>
    <w:rsid w:val="002D6FEA"/>
    <w:rsid w:val="002D71A1"/>
    <w:rsid w:val="002D77CA"/>
    <w:rsid w:val="002D7EA8"/>
    <w:rsid w:val="002E0F5A"/>
    <w:rsid w:val="002E125F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0586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4F65"/>
    <w:rsid w:val="00315573"/>
    <w:rsid w:val="00315A28"/>
    <w:rsid w:val="00315D7A"/>
    <w:rsid w:val="00315E39"/>
    <w:rsid w:val="0031607A"/>
    <w:rsid w:val="00316F1B"/>
    <w:rsid w:val="003207DE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73E"/>
    <w:rsid w:val="00331A53"/>
    <w:rsid w:val="0033268C"/>
    <w:rsid w:val="00332E00"/>
    <w:rsid w:val="0033301B"/>
    <w:rsid w:val="00333287"/>
    <w:rsid w:val="00333DE7"/>
    <w:rsid w:val="0033401B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53F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F18"/>
    <w:rsid w:val="00361A67"/>
    <w:rsid w:val="00361CED"/>
    <w:rsid w:val="00361DE8"/>
    <w:rsid w:val="0036223D"/>
    <w:rsid w:val="003623E6"/>
    <w:rsid w:val="00362504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6EB3"/>
    <w:rsid w:val="00367802"/>
    <w:rsid w:val="0036789C"/>
    <w:rsid w:val="0036797A"/>
    <w:rsid w:val="00370214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1F75"/>
    <w:rsid w:val="00382E1A"/>
    <w:rsid w:val="00383AF8"/>
    <w:rsid w:val="00383CF4"/>
    <w:rsid w:val="00383DD5"/>
    <w:rsid w:val="00384AC1"/>
    <w:rsid w:val="00384C8B"/>
    <w:rsid w:val="00384D8F"/>
    <w:rsid w:val="00386199"/>
    <w:rsid w:val="003864A2"/>
    <w:rsid w:val="00387B1F"/>
    <w:rsid w:val="00390838"/>
    <w:rsid w:val="003909B6"/>
    <w:rsid w:val="003913C7"/>
    <w:rsid w:val="003916C5"/>
    <w:rsid w:val="00391C7F"/>
    <w:rsid w:val="00392DB9"/>
    <w:rsid w:val="00392F1C"/>
    <w:rsid w:val="0039376C"/>
    <w:rsid w:val="00393829"/>
    <w:rsid w:val="0039640A"/>
    <w:rsid w:val="00396578"/>
    <w:rsid w:val="0039719F"/>
    <w:rsid w:val="003972C7"/>
    <w:rsid w:val="0039754F"/>
    <w:rsid w:val="00397997"/>
    <w:rsid w:val="00397A8E"/>
    <w:rsid w:val="003A0096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A7DD2"/>
    <w:rsid w:val="003B023A"/>
    <w:rsid w:val="003B0BE7"/>
    <w:rsid w:val="003B1FE7"/>
    <w:rsid w:val="003B235C"/>
    <w:rsid w:val="003B239C"/>
    <w:rsid w:val="003B269B"/>
    <w:rsid w:val="003B2819"/>
    <w:rsid w:val="003B2B18"/>
    <w:rsid w:val="003B35CB"/>
    <w:rsid w:val="003B3D9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D36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C7AE1"/>
    <w:rsid w:val="003D0042"/>
    <w:rsid w:val="003D0511"/>
    <w:rsid w:val="003D1731"/>
    <w:rsid w:val="003D222A"/>
    <w:rsid w:val="003D2865"/>
    <w:rsid w:val="003D286D"/>
    <w:rsid w:val="003D2C87"/>
    <w:rsid w:val="003D2ECB"/>
    <w:rsid w:val="003D30A4"/>
    <w:rsid w:val="003D3781"/>
    <w:rsid w:val="003D3E01"/>
    <w:rsid w:val="003D3ED5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29"/>
    <w:rsid w:val="004010BD"/>
    <w:rsid w:val="004012EB"/>
    <w:rsid w:val="00401618"/>
    <w:rsid w:val="00401B46"/>
    <w:rsid w:val="00401BD1"/>
    <w:rsid w:val="00402050"/>
    <w:rsid w:val="00402082"/>
    <w:rsid w:val="00402A60"/>
    <w:rsid w:val="004030DE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D3"/>
    <w:rsid w:val="00410128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6E9"/>
    <w:rsid w:val="00414A12"/>
    <w:rsid w:val="00414CD5"/>
    <w:rsid w:val="004157A3"/>
    <w:rsid w:val="004157AC"/>
    <w:rsid w:val="00415B9A"/>
    <w:rsid w:val="00415EAE"/>
    <w:rsid w:val="00416674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918"/>
    <w:rsid w:val="00426E34"/>
    <w:rsid w:val="004270BE"/>
    <w:rsid w:val="004270C4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9AC"/>
    <w:rsid w:val="00441D6D"/>
    <w:rsid w:val="004427EB"/>
    <w:rsid w:val="00443115"/>
    <w:rsid w:val="004435B1"/>
    <w:rsid w:val="004437DB"/>
    <w:rsid w:val="00443A4E"/>
    <w:rsid w:val="0044437A"/>
    <w:rsid w:val="004454BD"/>
    <w:rsid w:val="00445A0A"/>
    <w:rsid w:val="00445E68"/>
    <w:rsid w:val="00446111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2CD"/>
    <w:rsid w:val="004544F3"/>
    <w:rsid w:val="00454500"/>
    <w:rsid w:val="004545E0"/>
    <w:rsid w:val="0045467D"/>
    <w:rsid w:val="00454E10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6F35"/>
    <w:rsid w:val="00467965"/>
    <w:rsid w:val="00470757"/>
    <w:rsid w:val="00470CA2"/>
    <w:rsid w:val="00470E65"/>
    <w:rsid w:val="004710A3"/>
    <w:rsid w:val="00471563"/>
    <w:rsid w:val="004719A0"/>
    <w:rsid w:val="00471C65"/>
    <w:rsid w:val="004725EF"/>
    <w:rsid w:val="0047357E"/>
    <w:rsid w:val="00473E01"/>
    <w:rsid w:val="004752D1"/>
    <w:rsid w:val="004753FE"/>
    <w:rsid w:val="0047569D"/>
    <w:rsid w:val="00476135"/>
    <w:rsid w:val="004762FB"/>
    <w:rsid w:val="00476885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F2A"/>
    <w:rsid w:val="00490560"/>
    <w:rsid w:val="004910D2"/>
    <w:rsid w:val="0049158C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5B0"/>
    <w:rsid w:val="00496896"/>
    <w:rsid w:val="00496A26"/>
    <w:rsid w:val="00497279"/>
    <w:rsid w:val="00497658"/>
    <w:rsid w:val="00497943"/>
    <w:rsid w:val="00497D24"/>
    <w:rsid w:val="004A0FE1"/>
    <w:rsid w:val="004A1619"/>
    <w:rsid w:val="004A18D0"/>
    <w:rsid w:val="004A2C38"/>
    <w:rsid w:val="004A3385"/>
    <w:rsid w:val="004A33E1"/>
    <w:rsid w:val="004A33FA"/>
    <w:rsid w:val="004A35FA"/>
    <w:rsid w:val="004A373F"/>
    <w:rsid w:val="004A469F"/>
    <w:rsid w:val="004A52BC"/>
    <w:rsid w:val="004A5365"/>
    <w:rsid w:val="004A5800"/>
    <w:rsid w:val="004A5BB3"/>
    <w:rsid w:val="004A6157"/>
    <w:rsid w:val="004A72BF"/>
    <w:rsid w:val="004B14DB"/>
    <w:rsid w:val="004B1784"/>
    <w:rsid w:val="004B179B"/>
    <w:rsid w:val="004B1863"/>
    <w:rsid w:val="004B19AB"/>
    <w:rsid w:val="004B1A8C"/>
    <w:rsid w:val="004B1C25"/>
    <w:rsid w:val="004B1CC4"/>
    <w:rsid w:val="004B21ED"/>
    <w:rsid w:val="004B24E3"/>
    <w:rsid w:val="004B31D3"/>
    <w:rsid w:val="004B399F"/>
    <w:rsid w:val="004B47E3"/>
    <w:rsid w:val="004B4A9D"/>
    <w:rsid w:val="004B5823"/>
    <w:rsid w:val="004B59C1"/>
    <w:rsid w:val="004B606D"/>
    <w:rsid w:val="004B6BD6"/>
    <w:rsid w:val="004B777E"/>
    <w:rsid w:val="004C052B"/>
    <w:rsid w:val="004C0C07"/>
    <w:rsid w:val="004C2469"/>
    <w:rsid w:val="004C2ABD"/>
    <w:rsid w:val="004C318E"/>
    <w:rsid w:val="004C38EA"/>
    <w:rsid w:val="004C39C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623"/>
    <w:rsid w:val="004D2ADF"/>
    <w:rsid w:val="004D4332"/>
    <w:rsid w:val="004D48B8"/>
    <w:rsid w:val="004D4A2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1BF"/>
    <w:rsid w:val="004E2746"/>
    <w:rsid w:val="004E561D"/>
    <w:rsid w:val="004E5BDF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4F6B5C"/>
    <w:rsid w:val="004F7921"/>
    <w:rsid w:val="00500885"/>
    <w:rsid w:val="0050157D"/>
    <w:rsid w:val="0050258D"/>
    <w:rsid w:val="005026E8"/>
    <w:rsid w:val="005031F7"/>
    <w:rsid w:val="005036C8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1FE4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74DA"/>
    <w:rsid w:val="00517E1E"/>
    <w:rsid w:val="00520241"/>
    <w:rsid w:val="00520615"/>
    <w:rsid w:val="00521F34"/>
    <w:rsid w:val="00521FE8"/>
    <w:rsid w:val="00522007"/>
    <w:rsid w:val="00522779"/>
    <w:rsid w:val="00522A91"/>
    <w:rsid w:val="00522F1A"/>
    <w:rsid w:val="0052305B"/>
    <w:rsid w:val="0052315E"/>
    <w:rsid w:val="00523314"/>
    <w:rsid w:val="00523BAF"/>
    <w:rsid w:val="00524DFC"/>
    <w:rsid w:val="005254DC"/>
    <w:rsid w:val="00525D17"/>
    <w:rsid w:val="005262C0"/>
    <w:rsid w:val="005269A7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109B"/>
    <w:rsid w:val="005421E2"/>
    <w:rsid w:val="0054242F"/>
    <w:rsid w:val="0054298B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0D9B"/>
    <w:rsid w:val="00551113"/>
    <w:rsid w:val="00552029"/>
    <w:rsid w:val="0055373A"/>
    <w:rsid w:val="00553CB3"/>
    <w:rsid w:val="00553FFA"/>
    <w:rsid w:val="00554CE4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A0E"/>
    <w:rsid w:val="00570BD4"/>
    <w:rsid w:val="005715A1"/>
    <w:rsid w:val="00571CB6"/>
    <w:rsid w:val="0057278D"/>
    <w:rsid w:val="005727F0"/>
    <w:rsid w:val="00573384"/>
    <w:rsid w:val="00573528"/>
    <w:rsid w:val="00575C4F"/>
    <w:rsid w:val="00575D46"/>
    <w:rsid w:val="00576630"/>
    <w:rsid w:val="005772F2"/>
    <w:rsid w:val="00577AB3"/>
    <w:rsid w:val="00580762"/>
    <w:rsid w:val="00581018"/>
    <w:rsid w:val="0058121D"/>
    <w:rsid w:val="00582009"/>
    <w:rsid w:val="0058374E"/>
    <w:rsid w:val="0058466A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07D4"/>
    <w:rsid w:val="005A0ED7"/>
    <w:rsid w:val="005A10DB"/>
    <w:rsid w:val="005A15F8"/>
    <w:rsid w:val="005A3244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B01BE"/>
    <w:rsid w:val="005B078B"/>
    <w:rsid w:val="005B1B68"/>
    <w:rsid w:val="005B1DF5"/>
    <w:rsid w:val="005B1EC0"/>
    <w:rsid w:val="005B20E7"/>
    <w:rsid w:val="005B257E"/>
    <w:rsid w:val="005B2636"/>
    <w:rsid w:val="005B2EAD"/>
    <w:rsid w:val="005B5833"/>
    <w:rsid w:val="005B5E3C"/>
    <w:rsid w:val="005B5E7A"/>
    <w:rsid w:val="005B5F34"/>
    <w:rsid w:val="005B5FFD"/>
    <w:rsid w:val="005B65FE"/>
    <w:rsid w:val="005B6696"/>
    <w:rsid w:val="005B6BB6"/>
    <w:rsid w:val="005C0966"/>
    <w:rsid w:val="005C09F2"/>
    <w:rsid w:val="005C0F99"/>
    <w:rsid w:val="005C107E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DB8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15B7"/>
    <w:rsid w:val="005D2467"/>
    <w:rsid w:val="005D271B"/>
    <w:rsid w:val="005D3160"/>
    <w:rsid w:val="005D32E3"/>
    <w:rsid w:val="005D53B8"/>
    <w:rsid w:val="005D6167"/>
    <w:rsid w:val="005D6874"/>
    <w:rsid w:val="005D78E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9CA"/>
    <w:rsid w:val="005F20FA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77C"/>
    <w:rsid w:val="006049AB"/>
    <w:rsid w:val="00605B3C"/>
    <w:rsid w:val="006067FC"/>
    <w:rsid w:val="00607887"/>
    <w:rsid w:val="00610DBD"/>
    <w:rsid w:val="00610FF5"/>
    <w:rsid w:val="00611E7C"/>
    <w:rsid w:val="00612D81"/>
    <w:rsid w:val="00612F21"/>
    <w:rsid w:val="00613032"/>
    <w:rsid w:val="0061369B"/>
    <w:rsid w:val="006140BE"/>
    <w:rsid w:val="00614585"/>
    <w:rsid w:val="006146D7"/>
    <w:rsid w:val="006154FF"/>
    <w:rsid w:val="0061598B"/>
    <w:rsid w:val="006159B5"/>
    <w:rsid w:val="00616345"/>
    <w:rsid w:val="00616D4C"/>
    <w:rsid w:val="00616D55"/>
    <w:rsid w:val="006171A0"/>
    <w:rsid w:val="006207E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661C"/>
    <w:rsid w:val="00626AE8"/>
    <w:rsid w:val="00626CB0"/>
    <w:rsid w:val="00627891"/>
    <w:rsid w:val="00627AF6"/>
    <w:rsid w:val="00630852"/>
    <w:rsid w:val="00631D79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037"/>
    <w:rsid w:val="0065415F"/>
    <w:rsid w:val="00655927"/>
    <w:rsid w:val="0065721E"/>
    <w:rsid w:val="00657FD2"/>
    <w:rsid w:val="0066011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1FF"/>
    <w:rsid w:val="00695490"/>
    <w:rsid w:val="006965B5"/>
    <w:rsid w:val="006966BA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48C"/>
    <w:rsid w:val="006A1A12"/>
    <w:rsid w:val="006A1B4D"/>
    <w:rsid w:val="006A2927"/>
    <w:rsid w:val="006A2D22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2E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5EAF"/>
    <w:rsid w:val="006B686A"/>
    <w:rsid w:val="006B710B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5E03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29C"/>
    <w:rsid w:val="006D75C9"/>
    <w:rsid w:val="006D7DF9"/>
    <w:rsid w:val="006E0BD6"/>
    <w:rsid w:val="006E0D23"/>
    <w:rsid w:val="006E0E92"/>
    <w:rsid w:val="006E10A4"/>
    <w:rsid w:val="006E22A0"/>
    <w:rsid w:val="006E2CA4"/>
    <w:rsid w:val="006E346A"/>
    <w:rsid w:val="006E34B9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6A0"/>
    <w:rsid w:val="00705766"/>
    <w:rsid w:val="007058C5"/>
    <w:rsid w:val="00705BC9"/>
    <w:rsid w:val="00705CAC"/>
    <w:rsid w:val="007067F9"/>
    <w:rsid w:val="007071F8"/>
    <w:rsid w:val="007072E6"/>
    <w:rsid w:val="00707BAF"/>
    <w:rsid w:val="00707EBA"/>
    <w:rsid w:val="00710475"/>
    <w:rsid w:val="00710620"/>
    <w:rsid w:val="007109EE"/>
    <w:rsid w:val="00711FC1"/>
    <w:rsid w:val="00712AC1"/>
    <w:rsid w:val="00712EC4"/>
    <w:rsid w:val="0071313D"/>
    <w:rsid w:val="00713601"/>
    <w:rsid w:val="00713814"/>
    <w:rsid w:val="00713917"/>
    <w:rsid w:val="00713CB2"/>
    <w:rsid w:val="007140B5"/>
    <w:rsid w:val="00714357"/>
    <w:rsid w:val="007159FD"/>
    <w:rsid w:val="00715A12"/>
    <w:rsid w:val="00715BD7"/>
    <w:rsid w:val="0071665B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4872"/>
    <w:rsid w:val="00724E4D"/>
    <w:rsid w:val="00725C24"/>
    <w:rsid w:val="0072607D"/>
    <w:rsid w:val="00726C21"/>
    <w:rsid w:val="00727EBB"/>
    <w:rsid w:val="0073061E"/>
    <w:rsid w:val="00730AF7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32B"/>
    <w:rsid w:val="0073342B"/>
    <w:rsid w:val="00733642"/>
    <w:rsid w:val="00733EAD"/>
    <w:rsid w:val="0073455A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043"/>
    <w:rsid w:val="007503E9"/>
    <w:rsid w:val="007503F8"/>
    <w:rsid w:val="007509B8"/>
    <w:rsid w:val="00750D9C"/>
    <w:rsid w:val="007511E2"/>
    <w:rsid w:val="007513E1"/>
    <w:rsid w:val="00751E20"/>
    <w:rsid w:val="007522CD"/>
    <w:rsid w:val="00752627"/>
    <w:rsid w:val="0075267F"/>
    <w:rsid w:val="007528F7"/>
    <w:rsid w:val="00752EC9"/>
    <w:rsid w:val="0075370A"/>
    <w:rsid w:val="00753A0B"/>
    <w:rsid w:val="007542F7"/>
    <w:rsid w:val="00754521"/>
    <w:rsid w:val="00755136"/>
    <w:rsid w:val="007560C8"/>
    <w:rsid w:val="007564A2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67D"/>
    <w:rsid w:val="007679F8"/>
    <w:rsid w:val="00770320"/>
    <w:rsid w:val="00770693"/>
    <w:rsid w:val="00771099"/>
    <w:rsid w:val="007714CB"/>
    <w:rsid w:val="00771887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61AA"/>
    <w:rsid w:val="0078676D"/>
    <w:rsid w:val="0078722D"/>
    <w:rsid w:val="007872B9"/>
    <w:rsid w:val="007874B6"/>
    <w:rsid w:val="00787B93"/>
    <w:rsid w:val="0079037B"/>
    <w:rsid w:val="0079139D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599"/>
    <w:rsid w:val="00795EE6"/>
    <w:rsid w:val="00795FFF"/>
    <w:rsid w:val="0079640F"/>
    <w:rsid w:val="00796F69"/>
    <w:rsid w:val="007976CD"/>
    <w:rsid w:val="00797BAB"/>
    <w:rsid w:val="00797FE8"/>
    <w:rsid w:val="007A0069"/>
    <w:rsid w:val="007A09CE"/>
    <w:rsid w:val="007A231C"/>
    <w:rsid w:val="007A2CDF"/>
    <w:rsid w:val="007A35A8"/>
    <w:rsid w:val="007A3A7C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594A"/>
    <w:rsid w:val="007B5CC1"/>
    <w:rsid w:val="007B6A37"/>
    <w:rsid w:val="007B7255"/>
    <w:rsid w:val="007C0B6F"/>
    <w:rsid w:val="007C0CEE"/>
    <w:rsid w:val="007C18A0"/>
    <w:rsid w:val="007C1CC2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68E"/>
    <w:rsid w:val="007D07C7"/>
    <w:rsid w:val="007D0B01"/>
    <w:rsid w:val="007D10C2"/>
    <w:rsid w:val="007D12AE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D7B53"/>
    <w:rsid w:val="007E0669"/>
    <w:rsid w:val="007E09C5"/>
    <w:rsid w:val="007E0A7A"/>
    <w:rsid w:val="007E2012"/>
    <w:rsid w:val="007E23D0"/>
    <w:rsid w:val="007E282A"/>
    <w:rsid w:val="007E2F02"/>
    <w:rsid w:val="007E3CE1"/>
    <w:rsid w:val="007E5762"/>
    <w:rsid w:val="007E5CF7"/>
    <w:rsid w:val="007E63B0"/>
    <w:rsid w:val="007E6D60"/>
    <w:rsid w:val="007E793C"/>
    <w:rsid w:val="007F12F9"/>
    <w:rsid w:val="007F2001"/>
    <w:rsid w:val="007F23B4"/>
    <w:rsid w:val="007F25F5"/>
    <w:rsid w:val="007F3C73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2D9F"/>
    <w:rsid w:val="0080324F"/>
    <w:rsid w:val="00803A76"/>
    <w:rsid w:val="00803C14"/>
    <w:rsid w:val="00804A92"/>
    <w:rsid w:val="008058E2"/>
    <w:rsid w:val="00805AA6"/>
    <w:rsid w:val="008062DB"/>
    <w:rsid w:val="008074E7"/>
    <w:rsid w:val="00807513"/>
    <w:rsid w:val="008075DA"/>
    <w:rsid w:val="00807970"/>
    <w:rsid w:val="00810154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8AD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0614"/>
    <w:rsid w:val="0085121A"/>
    <w:rsid w:val="00852AD1"/>
    <w:rsid w:val="00852E87"/>
    <w:rsid w:val="008531FD"/>
    <w:rsid w:val="00853370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2429"/>
    <w:rsid w:val="008726C8"/>
    <w:rsid w:val="00872F04"/>
    <w:rsid w:val="00873126"/>
    <w:rsid w:val="0087364E"/>
    <w:rsid w:val="00874162"/>
    <w:rsid w:val="008742C8"/>
    <w:rsid w:val="00874377"/>
    <w:rsid w:val="008743F6"/>
    <w:rsid w:val="0087445A"/>
    <w:rsid w:val="00875005"/>
    <w:rsid w:val="008754E7"/>
    <w:rsid w:val="00876500"/>
    <w:rsid w:val="008779C4"/>
    <w:rsid w:val="00877A05"/>
    <w:rsid w:val="00877A83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204C"/>
    <w:rsid w:val="008A216A"/>
    <w:rsid w:val="008A2199"/>
    <w:rsid w:val="008A2A7A"/>
    <w:rsid w:val="008A2EBE"/>
    <w:rsid w:val="008A2F7B"/>
    <w:rsid w:val="008A3FBB"/>
    <w:rsid w:val="008A4072"/>
    <w:rsid w:val="008A428F"/>
    <w:rsid w:val="008A4F24"/>
    <w:rsid w:val="008A4FD4"/>
    <w:rsid w:val="008A60EF"/>
    <w:rsid w:val="008A6221"/>
    <w:rsid w:val="008A6676"/>
    <w:rsid w:val="008A6C84"/>
    <w:rsid w:val="008A6C98"/>
    <w:rsid w:val="008A75E3"/>
    <w:rsid w:val="008A78C9"/>
    <w:rsid w:val="008A7A11"/>
    <w:rsid w:val="008B05AD"/>
    <w:rsid w:val="008B0D0C"/>
    <w:rsid w:val="008B0EDE"/>
    <w:rsid w:val="008B1B54"/>
    <w:rsid w:val="008B22FC"/>
    <w:rsid w:val="008B2524"/>
    <w:rsid w:val="008B2A4A"/>
    <w:rsid w:val="008B2D5C"/>
    <w:rsid w:val="008B3CD4"/>
    <w:rsid w:val="008B4915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7B0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6B00"/>
    <w:rsid w:val="008C7D55"/>
    <w:rsid w:val="008C7F41"/>
    <w:rsid w:val="008D0061"/>
    <w:rsid w:val="008D02B8"/>
    <w:rsid w:val="008D0C3A"/>
    <w:rsid w:val="008D0CF7"/>
    <w:rsid w:val="008D0D29"/>
    <w:rsid w:val="008D230A"/>
    <w:rsid w:val="008D366D"/>
    <w:rsid w:val="008D4BA7"/>
    <w:rsid w:val="008D52AF"/>
    <w:rsid w:val="008D5493"/>
    <w:rsid w:val="008D55B8"/>
    <w:rsid w:val="008D610B"/>
    <w:rsid w:val="008D654B"/>
    <w:rsid w:val="008D67DC"/>
    <w:rsid w:val="008D731B"/>
    <w:rsid w:val="008D73AE"/>
    <w:rsid w:val="008D7EAC"/>
    <w:rsid w:val="008E0514"/>
    <w:rsid w:val="008E0CDD"/>
    <w:rsid w:val="008E239D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581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FD1"/>
    <w:rsid w:val="0090401D"/>
    <w:rsid w:val="00904263"/>
    <w:rsid w:val="00904D99"/>
    <w:rsid w:val="00905511"/>
    <w:rsid w:val="0090696E"/>
    <w:rsid w:val="00906E18"/>
    <w:rsid w:val="0090777A"/>
    <w:rsid w:val="00907C88"/>
    <w:rsid w:val="00907D1C"/>
    <w:rsid w:val="00907D97"/>
    <w:rsid w:val="00907E7C"/>
    <w:rsid w:val="00910043"/>
    <w:rsid w:val="00910860"/>
    <w:rsid w:val="0091237C"/>
    <w:rsid w:val="00912787"/>
    <w:rsid w:val="00912C0B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6C"/>
    <w:rsid w:val="009224B6"/>
    <w:rsid w:val="00922A05"/>
    <w:rsid w:val="00922C72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16C"/>
    <w:rsid w:val="00931A93"/>
    <w:rsid w:val="009351E4"/>
    <w:rsid w:val="00935E7F"/>
    <w:rsid w:val="00937576"/>
    <w:rsid w:val="00937E34"/>
    <w:rsid w:val="0094004D"/>
    <w:rsid w:val="0094072A"/>
    <w:rsid w:val="00941952"/>
    <w:rsid w:val="00941D3C"/>
    <w:rsid w:val="009420EA"/>
    <w:rsid w:val="00942534"/>
    <w:rsid w:val="009427E5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671"/>
    <w:rsid w:val="00947E6C"/>
    <w:rsid w:val="00947F57"/>
    <w:rsid w:val="00950972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4E3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3F2D"/>
    <w:rsid w:val="00965B73"/>
    <w:rsid w:val="00966214"/>
    <w:rsid w:val="00967077"/>
    <w:rsid w:val="00967263"/>
    <w:rsid w:val="0097029F"/>
    <w:rsid w:val="009706EA"/>
    <w:rsid w:val="00970F65"/>
    <w:rsid w:val="009715C7"/>
    <w:rsid w:val="00971ABD"/>
    <w:rsid w:val="00971F95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AB"/>
    <w:rsid w:val="009829F1"/>
    <w:rsid w:val="00983537"/>
    <w:rsid w:val="009836AA"/>
    <w:rsid w:val="00984912"/>
    <w:rsid w:val="00984B98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219"/>
    <w:rsid w:val="00995C11"/>
    <w:rsid w:val="00997272"/>
    <w:rsid w:val="0099786E"/>
    <w:rsid w:val="00997CFB"/>
    <w:rsid w:val="00997EE0"/>
    <w:rsid w:val="009A06A5"/>
    <w:rsid w:val="009A0AEB"/>
    <w:rsid w:val="009A111D"/>
    <w:rsid w:val="009A2426"/>
    <w:rsid w:val="009A2A39"/>
    <w:rsid w:val="009A2CF2"/>
    <w:rsid w:val="009A3069"/>
    <w:rsid w:val="009A3D1E"/>
    <w:rsid w:val="009A42F7"/>
    <w:rsid w:val="009A430B"/>
    <w:rsid w:val="009A4A69"/>
    <w:rsid w:val="009A4C40"/>
    <w:rsid w:val="009A5967"/>
    <w:rsid w:val="009A686A"/>
    <w:rsid w:val="009A794C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659"/>
    <w:rsid w:val="009B574F"/>
    <w:rsid w:val="009B5A3A"/>
    <w:rsid w:val="009B5A4C"/>
    <w:rsid w:val="009B67F8"/>
    <w:rsid w:val="009B7E60"/>
    <w:rsid w:val="009C20C4"/>
    <w:rsid w:val="009C23A5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4725"/>
    <w:rsid w:val="009D472D"/>
    <w:rsid w:val="009D50A8"/>
    <w:rsid w:val="009D52F8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5CFE"/>
    <w:rsid w:val="009E6581"/>
    <w:rsid w:val="009E70AC"/>
    <w:rsid w:val="009E76DA"/>
    <w:rsid w:val="009E78A6"/>
    <w:rsid w:val="009F0384"/>
    <w:rsid w:val="009F041C"/>
    <w:rsid w:val="009F0CCC"/>
    <w:rsid w:val="009F0F74"/>
    <w:rsid w:val="009F13EA"/>
    <w:rsid w:val="009F1B28"/>
    <w:rsid w:val="009F20AE"/>
    <w:rsid w:val="009F274C"/>
    <w:rsid w:val="009F2D6E"/>
    <w:rsid w:val="009F2FA4"/>
    <w:rsid w:val="009F3119"/>
    <w:rsid w:val="009F39A2"/>
    <w:rsid w:val="009F3BF5"/>
    <w:rsid w:val="009F4575"/>
    <w:rsid w:val="009F46D2"/>
    <w:rsid w:val="009F594B"/>
    <w:rsid w:val="009F5B6C"/>
    <w:rsid w:val="009F5C0A"/>
    <w:rsid w:val="009F7141"/>
    <w:rsid w:val="009F72EC"/>
    <w:rsid w:val="009F74BD"/>
    <w:rsid w:val="00A00340"/>
    <w:rsid w:val="00A00FF6"/>
    <w:rsid w:val="00A025DC"/>
    <w:rsid w:val="00A02DA9"/>
    <w:rsid w:val="00A03D96"/>
    <w:rsid w:val="00A042D6"/>
    <w:rsid w:val="00A04B2B"/>
    <w:rsid w:val="00A050CE"/>
    <w:rsid w:val="00A06BC7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5476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EA5"/>
    <w:rsid w:val="00A241C7"/>
    <w:rsid w:val="00A2454B"/>
    <w:rsid w:val="00A24830"/>
    <w:rsid w:val="00A24BD4"/>
    <w:rsid w:val="00A24F75"/>
    <w:rsid w:val="00A25955"/>
    <w:rsid w:val="00A25993"/>
    <w:rsid w:val="00A26397"/>
    <w:rsid w:val="00A26ECC"/>
    <w:rsid w:val="00A279F1"/>
    <w:rsid w:val="00A27ACB"/>
    <w:rsid w:val="00A27B16"/>
    <w:rsid w:val="00A301BD"/>
    <w:rsid w:val="00A3024E"/>
    <w:rsid w:val="00A30D9E"/>
    <w:rsid w:val="00A30EED"/>
    <w:rsid w:val="00A31683"/>
    <w:rsid w:val="00A317C2"/>
    <w:rsid w:val="00A31CA6"/>
    <w:rsid w:val="00A3263E"/>
    <w:rsid w:val="00A3265B"/>
    <w:rsid w:val="00A32BB8"/>
    <w:rsid w:val="00A33655"/>
    <w:rsid w:val="00A33873"/>
    <w:rsid w:val="00A347C7"/>
    <w:rsid w:val="00A348A4"/>
    <w:rsid w:val="00A34F97"/>
    <w:rsid w:val="00A350D0"/>
    <w:rsid w:val="00A352B2"/>
    <w:rsid w:val="00A35D1A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8C6"/>
    <w:rsid w:val="00A71C58"/>
    <w:rsid w:val="00A73D9A"/>
    <w:rsid w:val="00A74458"/>
    <w:rsid w:val="00A74750"/>
    <w:rsid w:val="00A748F7"/>
    <w:rsid w:val="00A75226"/>
    <w:rsid w:val="00A75549"/>
    <w:rsid w:val="00A7576F"/>
    <w:rsid w:val="00A7603E"/>
    <w:rsid w:val="00A76EE2"/>
    <w:rsid w:val="00A77C24"/>
    <w:rsid w:val="00A80037"/>
    <w:rsid w:val="00A805C7"/>
    <w:rsid w:val="00A809D1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0A6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65D"/>
    <w:rsid w:val="00AB0D38"/>
    <w:rsid w:val="00AB1852"/>
    <w:rsid w:val="00AB1BF4"/>
    <w:rsid w:val="00AB2209"/>
    <w:rsid w:val="00AB24AA"/>
    <w:rsid w:val="00AB274D"/>
    <w:rsid w:val="00AB2E84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BD5"/>
    <w:rsid w:val="00AB5CBE"/>
    <w:rsid w:val="00AB64A5"/>
    <w:rsid w:val="00AB6832"/>
    <w:rsid w:val="00AB6C44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48C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1F4"/>
    <w:rsid w:val="00AF13CB"/>
    <w:rsid w:val="00AF27E9"/>
    <w:rsid w:val="00AF2820"/>
    <w:rsid w:val="00AF28C0"/>
    <w:rsid w:val="00AF2B39"/>
    <w:rsid w:val="00AF2FEE"/>
    <w:rsid w:val="00AF37C4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AF7C7E"/>
    <w:rsid w:val="00B0000E"/>
    <w:rsid w:val="00B0018D"/>
    <w:rsid w:val="00B00B69"/>
    <w:rsid w:val="00B00C4C"/>
    <w:rsid w:val="00B00F33"/>
    <w:rsid w:val="00B00F80"/>
    <w:rsid w:val="00B01432"/>
    <w:rsid w:val="00B01498"/>
    <w:rsid w:val="00B01FDA"/>
    <w:rsid w:val="00B024BC"/>
    <w:rsid w:val="00B02874"/>
    <w:rsid w:val="00B03406"/>
    <w:rsid w:val="00B0386B"/>
    <w:rsid w:val="00B04419"/>
    <w:rsid w:val="00B05533"/>
    <w:rsid w:val="00B057B9"/>
    <w:rsid w:val="00B0612D"/>
    <w:rsid w:val="00B06150"/>
    <w:rsid w:val="00B064FF"/>
    <w:rsid w:val="00B0706F"/>
    <w:rsid w:val="00B0781F"/>
    <w:rsid w:val="00B07ACC"/>
    <w:rsid w:val="00B07BCF"/>
    <w:rsid w:val="00B10442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3384"/>
    <w:rsid w:val="00B24499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491"/>
    <w:rsid w:val="00B347B7"/>
    <w:rsid w:val="00B34AC5"/>
    <w:rsid w:val="00B3500A"/>
    <w:rsid w:val="00B353FB"/>
    <w:rsid w:val="00B360FC"/>
    <w:rsid w:val="00B36FC6"/>
    <w:rsid w:val="00B37352"/>
    <w:rsid w:val="00B3753E"/>
    <w:rsid w:val="00B37E8B"/>
    <w:rsid w:val="00B4035F"/>
    <w:rsid w:val="00B406EF"/>
    <w:rsid w:val="00B41B07"/>
    <w:rsid w:val="00B4206A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3DB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57847"/>
    <w:rsid w:val="00B6017C"/>
    <w:rsid w:val="00B60182"/>
    <w:rsid w:val="00B60744"/>
    <w:rsid w:val="00B60999"/>
    <w:rsid w:val="00B60E44"/>
    <w:rsid w:val="00B6102F"/>
    <w:rsid w:val="00B6151C"/>
    <w:rsid w:val="00B61848"/>
    <w:rsid w:val="00B61950"/>
    <w:rsid w:val="00B627F3"/>
    <w:rsid w:val="00B62EAD"/>
    <w:rsid w:val="00B62EB9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16E6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11DC"/>
    <w:rsid w:val="00B8194E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4C30"/>
    <w:rsid w:val="00B95291"/>
    <w:rsid w:val="00B95D14"/>
    <w:rsid w:val="00B962BD"/>
    <w:rsid w:val="00B978CB"/>
    <w:rsid w:val="00B97DB3"/>
    <w:rsid w:val="00BA01A1"/>
    <w:rsid w:val="00BA03F3"/>
    <w:rsid w:val="00BA05CA"/>
    <w:rsid w:val="00BA0FF0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6EE"/>
    <w:rsid w:val="00BB6FAE"/>
    <w:rsid w:val="00BB72A1"/>
    <w:rsid w:val="00BB738E"/>
    <w:rsid w:val="00BB7701"/>
    <w:rsid w:val="00BB7BD5"/>
    <w:rsid w:val="00BB7C82"/>
    <w:rsid w:val="00BB7D43"/>
    <w:rsid w:val="00BC01EB"/>
    <w:rsid w:val="00BC02BE"/>
    <w:rsid w:val="00BC0366"/>
    <w:rsid w:val="00BC0929"/>
    <w:rsid w:val="00BC135C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44EB"/>
    <w:rsid w:val="00BD53B2"/>
    <w:rsid w:val="00BD623A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B69"/>
    <w:rsid w:val="00C03C64"/>
    <w:rsid w:val="00C04936"/>
    <w:rsid w:val="00C04E5C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273"/>
    <w:rsid w:val="00C1290C"/>
    <w:rsid w:val="00C12F08"/>
    <w:rsid w:val="00C13DC1"/>
    <w:rsid w:val="00C13E97"/>
    <w:rsid w:val="00C149BA"/>
    <w:rsid w:val="00C15E24"/>
    <w:rsid w:val="00C168B4"/>
    <w:rsid w:val="00C16E0B"/>
    <w:rsid w:val="00C170F9"/>
    <w:rsid w:val="00C175AE"/>
    <w:rsid w:val="00C176E4"/>
    <w:rsid w:val="00C1772C"/>
    <w:rsid w:val="00C17DFB"/>
    <w:rsid w:val="00C17E76"/>
    <w:rsid w:val="00C209F8"/>
    <w:rsid w:val="00C21473"/>
    <w:rsid w:val="00C21477"/>
    <w:rsid w:val="00C21AD7"/>
    <w:rsid w:val="00C22A34"/>
    <w:rsid w:val="00C22D64"/>
    <w:rsid w:val="00C23604"/>
    <w:rsid w:val="00C24735"/>
    <w:rsid w:val="00C2556E"/>
    <w:rsid w:val="00C25BEB"/>
    <w:rsid w:val="00C26259"/>
    <w:rsid w:val="00C2693E"/>
    <w:rsid w:val="00C26DC0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0BA"/>
    <w:rsid w:val="00C71407"/>
    <w:rsid w:val="00C71917"/>
    <w:rsid w:val="00C7233D"/>
    <w:rsid w:val="00C72CFE"/>
    <w:rsid w:val="00C72D41"/>
    <w:rsid w:val="00C7325B"/>
    <w:rsid w:val="00C73FE9"/>
    <w:rsid w:val="00C7467A"/>
    <w:rsid w:val="00C74CF3"/>
    <w:rsid w:val="00C74E06"/>
    <w:rsid w:val="00C76895"/>
    <w:rsid w:val="00C76BCD"/>
    <w:rsid w:val="00C76C5F"/>
    <w:rsid w:val="00C77B15"/>
    <w:rsid w:val="00C8092F"/>
    <w:rsid w:val="00C80A90"/>
    <w:rsid w:val="00C81BCC"/>
    <w:rsid w:val="00C82053"/>
    <w:rsid w:val="00C82319"/>
    <w:rsid w:val="00C825DA"/>
    <w:rsid w:val="00C82BC6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87C31"/>
    <w:rsid w:val="00C9059D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966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24E2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917"/>
    <w:rsid w:val="00CD26CE"/>
    <w:rsid w:val="00CD2AAF"/>
    <w:rsid w:val="00CD2E2B"/>
    <w:rsid w:val="00CD336A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3323"/>
    <w:rsid w:val="00CE377F"/>
    <w:rsid w:val="00CE5747"/>
    <w:rsid w:val="00CE578D"/>
    <w:rsid w:val="00CE64F2"/>
    <w:rsid w:val="00CE6786"/>
    <w:rsid w:val="00CE700C"/>
    <w:rsid w:val="00CF08EE"/>
    <w:rsid w:val="00CF0955"/>
    <w:rsid w:val="00CF0C3A"/>
    <w:rsid w:val="00CF1241"/>
    <w:rsid w:val="00CF13E4"/>
    <w:rsid w:val="00CF1FB0"/>
    <w:rsid w:val="00CF2007"/>
    <w:rsid w:val="00CF31F8"/>
    <w:rsid w:val="00CF33AA"/>
    <w:rsid w:val="00CF39B5"/>
    <w:rsid w:val="00CF429D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7B7"/>
    <w:rsid w:val="00D14D65"/>
    <w:rsid w:val="00D154E6"/>
    <w:rsid w:val="00D161FE"/>
    <w:rsid w:val="00D163FB"/>
    <w:rsid w:val="00D16DA1"/>
    <w:rsid w:val="00D176A4"/>
    <w:rsid w:val="00D179B5"/>
    <w:rsid w:val="00D17EEF"/>
    <w:rsid w:val="00D20205"/>
    <w:rsid w:val="00D20572"/>
    <w:rsid w:val="00D20649"/>
    <w:rsid w:val="00D21483"/>
    <w:rsid w:val="00D21C5C"/>
    <w:rsid w:val="00D221C4"/>
    <w:rsid w:val="00D236C9"/>
    <w:rsid w:val="00D2371A"/>
    <w:rsid w:val="00D24466"/>
    <w:rsid w:val="00D24611"/>
    <w:rsid w:val="00D260D4"/>
    <w:rsid w:val="00D267BE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2F0"/>
    <w:rsid w:val="00D415D5"/>
    <w:rsid w:val="00D41FE5"/>
    <w:rsid w:val="00D42BDE"/>
    <w:rsid w:val="00D44D6C"/>
    <w:rsid w:val="00D45054"/>
    <w:rsid w:val="00D453B3"/>
    <w:rsid w:val="00D458A3"/>
    <w:rsid w:val="00D466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4014"/>
    <w:rsid w:val="00D65282"/>
    <w:rsid w:val="00D66890"/>
    <w:rsid w:val="00D67DB7"/>
    <w:rsid w:val="00D707F5"/>
    <w:rsid w:val="00D70DF8"/>
    <w:rsid w:val="00D71056"/>
    <w:rsid w:val="00D710D8"/>
    <w:rsid w:val="00D71A34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978"/>
    <w:rsid w:val="00D85AAD"/>
    <w:rsid w:val="00D86C4B"/>
    <w:rsid w:val="00D86CD3"/>
    <w:rsid w:val="00D87044"/>
    <w:rsid w:val="00D873A8"/>
    <w:rsid w:val="00D8749C"/>
    <w:rsid w:val="00D87587"/>
    <w:rsid w:val="00D90B2F"/>
    <w:rsid w:val="00D90D72"/>
    <w:rsid w:val="00D90FED"/>
    <w:rsid w:val="00D91666"/>
    <w:rsid w:val="00D91998"/>
    <w:rsid w:val="00D91C92"/>
    <w:rsid w:val="00D9243A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62"/>
    <w:rsid w:val="00D974C5"/>
    <w:rsid w:val="00D97CA3"/>
    <w:rsid w:val="00D97F76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26F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5C42"/>
    <w:rsid w:val="00DB667F"/>
    <w:rsid w:val="00DB736F"/>
    <w:rsid w:val="00DB76B3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437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83E"/>
    <w:rsid w:val="00DD2C4C"/>
    <w:rsid w:val="00DD2EA7"/>
    <w:rsid w:val="00DD5581"/>
    <w:rsid w:val="00DD57C1"/>
    <w:rsid w:val="00DD5A08"/>
    <w:rsid w:val="00DD6D54"/>
    <w:rsid w:val="00DD79D4"/>
    <w:rsid w:val="00DE0B03"/>
    <w:rsid w:val="00DE0C9E"/>
    <w:rsid w:val="00DE165F"/>
    <w:rsid w:val="00DE2397"/>
    <w:rsid w:val="00DE2B81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06D7"/>
    <w:rsid w:val="00DF101C"/>
    <w:rsid w:val="00DF1509"/>
    <w:rsid w:val="00DF1642"/>
    <w:rsid w:val="00DF298B"/>
    <w:rsid w:val="00DF2B35"/>
    <w:rsid w:val="00DF2B36"/>
    <w:rsid w:val="00DF3A55"/>
    <w:rsid w:val="00DF42BC"/>
    <w:rsid w:val="00DF52B7"/>
    <w:rsid w:val="00DF5A8C"/>
    <w:rsid w:val="00DF5BB5"/>
    <w:rsid w:val="00DF70A9"/>
    <w:rsid w:val="00E00063"/>
    <w:rsid w:val="00E0010E"/>
    <w:rsid w:val="00E005A2"/>
    <w:rsid w:val="00E0113C"/>
    <w:rsid w:val="00E0141E"/>
    <w:rsid w:val="00E015C2"/>
    <w:rsid w:val="00E01DDD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26F"/>
    <w:rsid w:val="00E069E3"/>
    <w:rsid w:val="00E06D70"/>
    <w:rsid w:val="00E077E2"/>
    <w:rsid w:val="00E07B55"/>
    <w:rsid w:val="00E1077C"/>
    <w:rsid w:val="00E11D0F"/>
    <w:rsid w:val="00E12145"/>
    <w:rsid w:val="00E121B1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3C1C"/>
    <w:rsid w:val="00E33FBC"/>
    <w:rsid w:val="00E342C9"/>
    <w:rsid w:val="00E34440"/>
    <w:rsid w:val="00E34B45"/>
    <w:rsid w:val="00E34C07"/>
    <w:rsid w:val="00E35116"/>
    <w:rsid w:val="00E35A36"/>
    <w:rsid w:val="00E35A79"/>
    <w:rsid w:val="00E35B2C"/>
    <w:rsid w:val="00E36465"/>
    <w:rsid w:val="00E37048"/>
    <w:rsid w:val="00E40580"/>
    <w:rsid w:val="00E40664"/>
    <w:rsid w:val="00E40A42"/>
    <w:rsid w:val="00E40E02"/>
    <w:rsid w:val="00E413E8"/>
    <w:rsid w:val="00E4251D"/>
    <w:rsid w:val="00E43088"/>
    <w:rsid w:val="00E4328A"/>
    <w:rsid w:val="00E438F2"/>
    <w:rsid w:val="00E43C1D"/>
    <w:rsid w:val="00E442DA"/>
    <w:rsid w:val="00E4444E"/>
    <w:rsid w:val="00E449D8"/>
    <w:rsid w:val="00E453A2"/>
    <w:rsid w:val="00E45D06"/>
    <w:rsid w:val="00E46AC6"/>
    <w:rsid w:val="00E474C5"/>
    <w:rsid w:val="00E47863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4A68"/>
    <w:rsid w:val="00E56416"/>
    <w:rsid w:val="00E56B93"/>
    <w:rsid w:val="00E57557"/>
    <w:rsid w:val="00E57870"/>
    <w:rsid w:val="00E60116"/>
    <w:rsid w:val="00E60582"/>
    <w:rsid w:val="00E6092E"/>
    <w:rsid w:val="00E62352"/>
    <w:rsid w:val="00E6248F"/>
    <w:rsid w:val="00E625BF"/>
    <w:rsid w:val="00E63543"/>
    <w:rsid w:val="00E654B1"/>
    <w:rsid w:val="00E65BC4"/>
    <w:rsid w:val="00E65D04"/>
    <w:rsid w:val="00E6694A"/>
    <w:rsid w:val="00E66F5D"/>
    <w:rsid w:val="00E7019C"/>
    <w:rsid w:val="00E705D8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1177"/>
    <w:rsid w:val="00E8256E"/>
    <w:rsid w:val="00E82949"/>
    <w:rsid w:val="00E844EB"/>
    <w:rsid w:val="00E85045"/>
    <w:rsid w:val="00E85F64"/>
    <w:rsid w:val="00E86325"/>
    <w:rsid w:val="00E86927"/>
    <w:rsid w:val="00E869FB"/>
    <w:rsid w:val="00E86BCA"/>
    <w:rsid w:val="00E87042"/>
    <w:rsid w:val="00E873B9"/>
    <w:rsid w:val="00E8753E"/>
    <w:rsid w:val="00E9024E"/>
    <w:rsid w:val="00E90368"/>
    <w:rsid w:val="00E91189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A08"/>
    <w:rsid w:val="00E95D86"/>
    <w:rsid w:val="00E9645D"/>
    <w:rsid w:val="00E9668D"/>
    <w:rsid w:val="00E96981"/>
    <w:rsid w:val="00E97216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42D"/>
    <w:rsid w:val="00EA56A0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4E10"/>
    <w:rsid w:val="00EB5967"/>
    <w:rsid w:val="00EB59E4"/>
    <w:rsid w:val="00EB61B4"/>
    <w:rsid w:val="00EB6627"/>
    <w:rsid w:val="00EB6984"/>
    <w:rsid w:val="00EB6DC6"/>
    <w:rsid w:val="00EB7316"/>
    <w:rsid w:val="00EB7A0A"/>
    <w:rsid w:val="00EC01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EBD"/>
    <w:rsid w:val="00EC3FD8"/>
    <w:rsid w:val="00EC41CC"/>
    <w:rsid w:val="00EC4468"/>
    <w:rsid w:val="00EC4768"/>
    <w:rsid w:val="00EC551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375"/>
    <w:rsid w:val="00EE4C05"/>
    <w:rsid w:val="00EE5486"/>
    <w:rsid w:val="00EE54FD"/>
    <w:rsid w:val="00EE5F3C"/>
    <w:rsid w:val="00EE6185"/>
    <w:rsid w:val="00EE6A0B"/>
    <w:rsid w:val="00EE6A6A"/>
    <w:rsid w:val="00EE6A8C"/>
    <w:rsid w:val="00EE6FE7"/>
    <w:rsid w:val="00EE77AF"/>
    <w:rsid w:val="00EE7C6E"/>
    <w:rsid w:val="00EF098A"/>
    <w:rsid w:val="00EF1121"/>
    <w:rsid w:val="00EF19C9"/>
    <w:rsid w:val="00EF22D3"/>
    <w:rsid w:val="00EF270E"/>
    <w:rsid w:val="00EF3090"/>
    <w:rsid w:val="00EF48D1"/>
    <w:rsid w:val="00EF4B91"/>
    <w:rsid w:val="00EF4D6F"/>
    <w:rsid w:val="00EF555D"/>
    <w:rsid w:val="00EF59AB"/>
    <w:rsid w:val="00EF77E5"/>
    <w:rsid w:val="00EF7805"/>
    <w:rsid w:val="00F000B0"/>
    <w:rsid w:val="00F003F4"/>
    <w:rsid w:val="00F00E3C"/>
    <w:rsid w:val="00F01674"/>
    <w:rsid w:val="00F02CB2"/>
    <w:rsid w:val="00F02EF1"/>
    <w:rsid w:val="00F03540"/>
    <w:rsid w:val="00F06093"/>
    <w:rsid w:val="00F065BD"/>
    <w:rsid w:val="00F066DF"/>
    <w:rsid w:val="00F06BC7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41AC"/>
    <w:rsid w:val="00F15D45"/>
    <w:rsid w:val="00F168A8"/>
    <w:rsid w:val="00F16D62"/>
    <w:rsid w:val="00F16DB1"/>
    <w:rsid w:val="00F16DFC"/>
    <w:rsid w:val="00F178D2"/>
    <w:rsid w:val="00F201E5"/>
    <w:rsid w:val="00F20F00"/>
    <w:rsid w:val="00F21796"/>
    <w:rsid w:val="00F2256C"/>
    <w:rsid w:val="00F22E87"/>
    <w:rsid w:val="00F2316C"/>
    <w:rsid w:val="00F23227"/>
    <w:rsid w:val="00F258CC"/>
    <w:rsid w:val="00F25E5B"/>
    <w:rsid w:val="00F264E3"/>
    <w:rsid w:val="00F26898"/>
    <w:rsid w:val="00F26BFC"/>
    <w:rsid w:val="00F26E8C"/>
    <w:rsid w:val="00F26FD6"/>
    <w:rsid w:val="00F27A08"/>
    <w:rsid w:val="00F27A21"/>
    <w:rsid w:val="00F30C56"/>
    <w:rsid w:val="00F30E11"/>
    <w:rsid w:val="00F30E65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7A2"/>
    <w:rsid w:val="00F35A79"/>
    <w:rsid w:val="00F35FA4"/>
    <w:rsid w:val="00F36280"/>
    <w:rsid w:val="00F376D2"/>
    <w:rsid w:val="00F37E5E"/>
    <w:rsid w:val="00F40F30"/>
    <w:rsid w:val="00F41926"/>
    <w:rsid w:val="00F41A1E"/>
    <w:rsid w:val="00F41DF5"/>
    <w:rsid w:val="00F42AC9"/>
    <w:rsid w:val="00F42F10"/>
    <w:rsid w:val="00F443AC"/>
    <w:rsid w:val="00F4537C"/>
    <w:rsid w:val="00F45423"/>
    <w:rsid w:val="00F45F9F"/>
    <w:rsid w:val="00F46B7E"/>
    <w:rsid w:val="00F46D7C"/>
    <w:rsid w:val="00F4781E"/>
    <w:rsid w:val="00F47F8A"/>
    <w:rsid w:val="00F50726"/>
    <w:rsid w:val="00F50865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40B"/>
    <w:rsid w:val="00F917FD"/>
    <w:rsid w:val="00F920E1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3D5"/>
    <w:rsid w:val="00FA09CE"/>
    <w:rsid w:val="00FA2049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381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References">
    <w:name w:val="References"/>
    <w:basedOn w:val="a"/>
    <w:uiPriority w:val="99"/>
    <w:qFormat/>
    <w:rsid w:val="005D15B7"/>
    <w:pPr>
      <w:widowControl/>
      <w:numPr>
        <w:numId w:val="16"/>
      </w:numPr>
      <w:tabs>
        <w:tab w:val="clear" w:pos="360"/>
      </w:tabs>
      <w:wordWrap/>
      <w:overflowPunct w:val="0"/>
      <w:adjustRightInd w:val="0"/>
      <w:spacing w:afterLines="0" w:after="80"/>
      <w:jc w:val="left"/>
      <w:textAlignment w:val="baseline"/>
    </w:pPr>
    <w:rPr>
      <w:rFonts w:eastAsia="MS Mincho"/>
      <w:kern w:val="0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E9915-431E-4AC9-AE27-5AF9BE023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2</cp:revision>
  <dcterms:created xsi:type="dcterms:W3CDTF">2024-10-03T23:37:00Z</dcterms:created>
  <dcterms:modified xsi:type="dcterms:W3CDTF">2024-10-03T23:37:00Z</dcterms:modified>
</cp:coreProperties>
</file>